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7D56B4" w14:textId="76633625" w:rsidR="008967B6" w:rsidRDefault="008967B6" w:rsidP="008967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RAN WG1 #104-bis-e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D0D22" w:rsidRPr="003D0D22">
        <w:rPr>
          <w:b/>
          <w:noProof/>
          <w:sz w:val="24"/>
        </w:rPr>
        <w:t>R1-2103074</w:t>
      </w:r>
    </w:p>
    <w:p w14:paraId="4B73E219" w14:textId="77777777" w:rsidR="008967B6" w:rsidRDefault="008967B6" w:rsidP="008967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April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April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6A2A3CB" w14:textId="6EA23FC9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874392">
        <w:rPr>
          <w:rFonts w:ascii="Arial" w:hAnsi="Arial"/>
          <w:sz w:val="24"/>
        </w:rPr>
        <w:t>8.</w:t>
      </w:r>
      <w:r w:rsidR="009B4B23">
        <w:rPr>
          <w:rFonts w:ascii="Arial" w:hAnsi="Arial"/>
          <w:sz w:val="24"/>
        </w:rPr>
        <w:t>15</w:t>
      </w:r>
      <w:r w:rsidR="00874392">
        <w:rPr>
          <w:rFonts w:ascii="Arial" w:hAnsi="Arial"/>
          <w:sz w:val="24"/>
        </w:rPr>
        <w:t>.</w:t>
      </w:r>
      <w:r w:rsidR="00097214">
        <w:rPr>
          <w:rFonts w:ascii="Arial" w:hAnsi="Arial"/>
          <w:sz w:val="24"/>
        </w:rPr>
        <w:t>5</w:t>
      </w:r>
    </w:p>
    <w:p w14:paraId="08727EFD" w14:textId="7777777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2B7E5407" w14:textId="3BF7FEC4" w:rsidR="00620296" w:rsidRPr="00DF4042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25649D" w:rsidRPr="0025649D">
        <w:rPr>
          <w:rFonts w:ascii="Arial" w:hAnsi="Arial"/>
          <w:sz w:val="24"/>
        </w:rPr>
        <w:t>Other aspects for NTN IOT</w:t>
      </w:r>
    </w:p>
    <w:p w14:paraId="412B4E4E" w14:textId="75646A95" w:rsidR="00B32506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2859D330" w14:textId="6EAD4AFC" w:rsidR="008208F6" w:rsidRDefault="008208F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</w:p>
    <w:p w14:paraId="092284EF" w14:textId="1FBEBF87" w:rsidR="001B159B" w:rsidRDefault="001B159B" w:rsidP="001B159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Background</w:t>
      </w:r>
    </w:p>
    <w:p w14:paraId="51E44305" w14:textId="4ACDCC35" w:rsidR="00874392" w:rsidRDefault="00874392" w:rsidP="000369C3">
      <w:pPr>
        <w:rPr>
          <w:lang w:val="en-US"/>
        </w:rPr>
      </w:pPr>
      <w:r w:rsidRPr="00F752F5">
        <w:rPr>
          <w:lang w:val="en-US"/>
        </w:rPr>
        <w:t xml:space="preserve">A new </w:t>
      </w:r>
      <w:r w:rsidR="00AD2460">
        <w:rPr>
          <w:lang w:val="en-US"/>
        </w:rPr>
        <w:t>study</w:t>
      </w:r>
      <w:r w:rsidRPr="00F752F5">
        <w:rPr>
          <w:lang w:val="en-US"/>
        </w:rPr>
        <w:t xml:space="preserve"> item on </w:t>
      </w:r>
      <w:r w:rsidR="001369AD">
        <w:rPr>
          <w:lang w:val="en-US"/>
        </w:rPr>
        <w:t xml:space="preserve">supporting NB-IoT and </w:t>
      </w:r>
      <w:proofErr w:type="spellStart"/>
      <w:r w:rsidR="001369AD">
        <w:rPr>
          <w:lang w:val="en-US"/>
        </w:rPr>
        <w:t>eMTC</w:t>
      </w:r>
      <w:proofErr w:type="spellEnd"/>
      <w:r w:rsidR="001369AD">
        <w:rPr>
          <w:lang w:val="en-US"/>
        </w:rPr>
        <w:t xml:space="preserve"> over </w:t>
      </w:r>
      <w:r w:rsidR="000369C3">
        <w:rPr>
          <w:lang w:val="en-US"/>
        </w:rPr>
        <w:t>Non-Terrestrial</w:t>
      </w:r>
      <w:r w:rsidR="001369AD">
        <w:rPr>
          <w:lang w:val="en-US"/>
        </w:rPr>
        <w:t xml:space="preserve"> Networks (NTNs) </w:t>
      </w:r>
      <w:r w:rsidR="000369C3">
        <w:rPr>
          <w:lang w:val="en-US"/>
        </w:rPr>
        <w:t>is outlined in</w:t>
      </w:r>
      <w:r w:rsidRPr="00F752F5">
        <w:rPr>
          <w:lang w:val="en-US"/>
        </w:rPr>
        <w:t xml:space="preserve"> [1]. </w:t>
      </w:r>
    </w:p>
    <w:p w14:paraId="541FED59" w14:textId="77777777" w:rsidR="000369C3" w:rsidRPr="000C1B5A" w:rsidRDefault="000369C3" w:rsidP="000369C3">
      <w:r w:rsidRPr="000C1B5A">
        <w:t>The first objective of this Study is to identify scenarios applicable to NB-IoT/</w:t>
      </w:r>
      <w:proofErr w:type="spellStart"/>
      <w:r w:rsidRPr="000C1B5A">
        <w:t>eMTC</w:t>
      </w:r>
      <w:proofErr w:type="spellEnd"/>
      <w:r w:rsidRPr="000C1B5A">
        <w:t xml:space="preserve"> [RAN1, RAN2], including:</w:t>
      </w:r>
    </w:p>
    <w:p w14:paraId="67E15AA1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Bands of interest in sub 6 GHz</w:t>
      </w:r>
    </w:p>
    <w:p w14:paraId="4B5EB086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 xml:space="preserve">Device type with PC3 or PC5 (LEO and GEO) </w:t>
      </w:r>
    </w:p>
    <w:p w14:paraId="0AA6DCF3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 xml:space="preserve">Satellite constellation orbit LEO and GEO </w:t>
      </w:r>
    </w:p>
    <w:p w14:paraId="3E7708B4" w14:textId="77777777" w:rsidR="000369C3" w:rsidRDefault="000369C3" w:rsidP="000369C3">
      <w:pPr>
        <w:pStyle w:val="B1"/>
      </w:pPr>
      <w:r w:rsidRPr="000C1B5A">
        <w:t>-</w:t>
      </w:r>
      <w:r w:rsidRPr="000C1B5A">
        <w:tab/>
        <w:t>Transparent payload.</w:t>
      </w:r>
    </w:p>
    <w:p w14:paraId="7795C498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Link budget</w:t>
      </w:r>
    </w:p>
    <w:p w14:paraId="47A3E7F1" w14:textId="77777777" w:rsidR="000369C3" w:rsidRPr="000C1B5A" w:rsidRDefault="000369C3" w:rsidP="000369C3">
      <w:pPr>
        <w:pStyle w:val="NO"/>
      </w:pPr>
      <w:r w:rsidRPr="000C1B5A">
        <w:t>NOTE 1: This first objective will be based on the scenarios documented in TR 38.821.</w:t>
      </w:r>
    </w:p>
    <w:p w14:paraId="37967A08" w14:textId="3AFB8371" w:rsidR="000369C3" w:rsidRPr="000C1B5A" w:rsidRDefault="000369C3" w:rsidP="000369C3">
      <w:pPr>
        <w:pStyle w:val="NO"/>
      </w:pPr>
      <w:r w:rsidRPr="000C1B5A">
        <w:t>NOTE 2: UE mobility assumptions follow terrestrial NB-IoT/</w:t>
      </w:r>
      <w:proofErr w:type="spellStart"/>
      <w:r w:rsidRPr="000C1B5A">
        <w:t>eMTC</w:t>
      </w:r>
      <w:proofErr w:type="spellEnd"/>
      <w:r w:rsidRPr="000C1B5A">
        <w:t xml:space="preserve"> assumptions.</w:t>
      </w:r>
    </w:p>
    <w:p w14:paraId="22D459E1" w14:textId="77777777" w:rsidR="000369C3" w:rsidRPr="000C1B5A" w:rsidRDefault="000369C3" w:rsidP="000369C3">
      <w:r w:rsidRPr="000C1B5A">
        <w:t xml:space="preserve">The second objective is, for the above identified scenarios, to study and recommend necessary changes to support NB-IoT and </w:t>
      </w:r>
      <w:proofErr w:type="spellStart"/>
      <w:r w:rsidRPr="000C1B5A">
        <w:t>eMTC</w:t>
      </w:r>
      <w:proofErr w:type="spellEnd"/>
      <w:r w:rsidRPr="000C1B5A">
        <w:t xml:space="preserve"> over satellite, reusing as much as possible the conclusions of the studies performed for NR NTN in TR38.821. This objective will address the following items: </w:t>
      </w:r>
    </w:p>
    <w:p w14:paraId="4788BF77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Aspects related to random access procedure/signals [RAN1, RAN2]</w:t>
      </w:r>
    </w:p>
    <w:p w14:paraId="642610F2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Mechanisms for time/frequency adjustment including Timing Advance, and UL fre</w:t>
      </w:r>
      <w:r>
        <w:t xml:space="preserve">quency compensation indication </w:t>
      </w:r>
      <w:r w:rsidRPr="000C1B5A">
        <w:t>[RAN1, RAN2]</w:t>
      </w:r>
    </w:p>
    <w:p w14:paraId="2364F027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Timing offset related to scheduling and HARQ-ACK feedback [RAN1, RAN2]</w:t>
      </w:r>
    </w:p>
    <w:p w14:paraId="725DD2A5" w14:textId="77777777" w:rsidR="000369C3" w:rsidRPr="000C1B5A" w:rsidRDefault="000369C3" w:rsidP="000369C3">
      <w:pPr>
        <w:pStyle w:val="B1"/>
      </w:pPr>
      <w:r w:rsidRPr="000C1B5A">
        <w:t>-    Aspects related to HARQ operation [RAN2, RAN1]</w:t>
      </w:r>
    </w:p>
    <w:p w14:paraId="1466F2EA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General aspects related to timers (e.g. SR, DRX, etc.) [RAN2]</w:t>
      </w:r>
    </w:p>
    <w:p w14:paraId="4C81AEEF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RAN2 aspects related to idle mode and connected mode mobility [RAN2]</w:t>
      </w:r>
    </w:p>
    <w:p w14:paraId="2620DBF2" w14:textId="77777777" w:rsidR="000369C3" w:rsidRPr="000C1B5A" w:rsidRDefault="000369C3" w:rsidP="000369C3">
      <w:pPr>
        <w:pStyle w:val="B2"/>
      </w:pPr>
      <w:r w:rsidRPr="000C1B5A">
        <w:t>-</w:t>
      </w:r>
      <w:r w:rsidRPr="000C1B5A">
        <w:tab/>
        <w:t>RLF-based for NB-IoT</w:t>
      </w:r>
    </w:p>
    <w:p w14:paraId="55A29394" w14:textId="77777777" w:rsidR="000369C3" w:rsidRPr="000C1B5A" w:rsidRDefault="000369C3" w:rsidP="000369C3">
      <w:pPr>
        <w:pStyle w:val="B2"/>
      </w:pPr>
      <w:r w:rsidRPr="000C1B5A">
        <w:t>-</w:t>
      </w:r>
      <w:r w:rsidRPr="000C1B5A">
        <w:tab/>
        <w:t xml:space="preserve">Handover-based for </w:t>
      </w:r>
      <w:proofErr w:type="spellStart"/>
      <w:r w:rsidRPr="000C1B5A">
        <w:t>eMTC</w:t>
      </w:r>
      <w:proofErr w:type="spellEnd"/>
    </w:p>
    <w:p w14:paraId="5904653D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System information enhancements [RAN2]</w:t>
      </w:r>
    </w:p>
    <w:p w14:paraId="18ACB226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Tracking area enhancements [RAN2]</w:t>
      </w:r>
    </w:p>
    <w:p w14:paraId="343B1F3E" w14:textId="77777777" w:rsidR="000369C3" w:rsidRPr="000C1B5A" w:rsidRDefault="000369C3" w:rsidP="000369C3"/>
    <w:p w14:paraId="335B7065" w14:textId="06766EC3" w:rsidR="00874392" w:rsidRPr="009B5D79" w:rsidRDefault="000369C3" w:rsidP="009B5D79">
      <w:pPr>
        <w:pStyle w:val="NO"/>
      </w:pPr>
      <w:r w:rsidRPr="000C1B5A">
        <w:lastRenderedPageBreak/>
        <w:t xml:space="preserve">NOTE 3: </w:t>
      </w:r>
      <w:r w:rsidRPr="000C1B5A">
        <w:tab/>
        <w:t xml:space="preserve">GNSS capability in the UE is taken as a working assumption in this study for both NB-IoT and </w:t>
      </w:r>
      <w:proofErr w:type="spellStart"/>
      <w:r w:rsidRPr="000C1B5A">
        <w:t>eMTC</w:t>
      </w:r>
      <w:proofErr w:type="spellEnd"/>
      <w:r w:rsidRPr="000C1B5A">
        <w:t xml:space="preserve"> devices. With this assumption, UE can estimate and pre-compensate timing and frequency offset with sufficient accuracy for UL transmission. Simultaneous GNSS and NTN NB-IoT/</w:t>
      </w:r>
      <w:proofErr w:type="spellStart"/>
      <w:r w:rsidRPr="000C1B5A">
        <w:t>eMTC</w:t>
      </w:r>
      <w:proofErr w:type="spellEnd"/>
      <w:r w:rsidRPr="000C1B5A">
        <w:t xml:space="preserve"> operation is not assumed.</w:t>
      </w:r>
    </w:p>
    <w:p w14:paraId="326BF4E3" w14:textId="77777777" w:rsidR="00520B4F" w:rsidRDefault="00874392" w:rsidP="006C1D96">
      <w:pPr>
        <w:rPr>
          <w:lang w:val="en-US"/>
        </w:rPr>
      </w:pPr>
      <w:r w:rsidRPr="00874392">
        <w:rPr>
          <w:lang w:val="en-US"/>
        </w:rPr>
        <w:t xml:space="preserve">In this contribution, we provide our views on </w:t>
      </w:r>
      <w:r w:rsidR="00045BDF">
        <w:t xml:space="preserve">necessary </w:t>
      </w:r>
      <w:r w:rsidR="0066396A">
        <w:t xml:space="preserve">cell planning and mobility </w:t>
      </w:r>
      <w:r w:rsidR="00045BDF">
        <w:t>enhancements</w:t>
      </w:r>
      <w:r w:rsidR="001B1620">
        <w:t xml:space="preserve"> to NB-IoT/</w:t>
      </w:r>
      <w:proofErr w:type="spellStart"/>
      <w:r w:rsidR="001B1620">
        <w:t>eMTC</w:t>
      </w:r>
      <w:proofErr w:type="spellEnd"/>
      <w:r w:rsidR="001B1620">
        <w:t xml:space="preserve"> over NTN</w:t>
      </w:r>
      <w:r>
        <w:rPr>
          <w:lang w:val="en-US"/>
        </w:rPr>
        <w:t>.</w:t>
      </w:r>
      <w:r w:rsidR="00CA256D">
        <w:rPr>
          <w:lang w:val="en-US"/>
        </w:rPr>
        <w:t xml:space="preserve"> </w:t>
      </w:r>
    </w:p>
    <w:p w14:paraId="64AF9A4B" w14:textId="004A0344" w:rsidR="00874392" w:rsidRPr="009B5D79" w:rsidRDefault="00CA256D" w:rsidP="006C1D96">
      <w:pPr>
        <w:rPr>
          <w:lang w:val="en-US"/>
        </w:rPr>
      </w:pPr>
      <w:r>
        <w:rPr>
          <w:lang w:val="en-US"/>
        </w:rPr>
        <w:t>The content of this contribution is not essential for Release 17, but is recommended for inclusion in the TR, to guide further enhancements in future.</w:t>
      </w:r>
    </w:p>
    <w:p w14:paraId="0B17CC50" w14:textId="47C6EE15" w:rsidR="00953207" w:rsidRPr="009467F5" w:rsidRDefault="00E03FCE" w:rsidP="00E9194C">
      <w:pPr>
        <w:pStyle w:val="Heading1"/>
        <w:numPr>
          <w:ilvl w:val="0"/>
          <w:numId w:val="1"/>
        </w:numPr>
        <w:tabs>
          <w:tab w:val="clear" w:pos="1140"/>
        </w:tabs>
        <w:jc w:val="both"/>
      </w:pPr>
      <w:r>
        <w:t>Cell Planning and Mobility</w:t>
      </w:r>
      <w:r w:rsidR="0066396A">
        <w:t xml:space="preserve"> Enhancements: </w:t>
      </w:r>
      <w:r w:rsidR="00F872B3">
        <w:t>M</w:t>
      </w:r>
      <w:r w:rsidR="009467F5">
        <w:t>otivation</w:t>
      </w:r>
    </w:p>
    <w:p w14:paraId="6D8948B8" w14:textId="3B823189" w:rsidR="00866F78" w:rsidRDefault="004054D3" w:rsidP="004054D3">
      <w:r w:rsidRPr="004054D3">
        <w:t>In NTN, beams from the same satellite may use different frequencies</w:t>
      </w:r>
      <w:r>
        <w:t xml:space="preserve">. </w:t>
      </w:r>
      <w:r w:rsidRPr="004054D3">
        <w:t xml:space="preserve">The “beam footprint” may </w:t>
      </w:r>
      <w:r>
        <w:t xml:space="preserve">also </w:t>
      </w:r>
      <w:r w:rsidRPr="004054D3">
        <w:t>change over time (due to satellite mobility)</w:t>
      </w:r>
      <w:r>
        <w:t xml:space="preserve">. </w:t>
      </w:r>
      <w:r w:rsidR="00866F78">
        <w:t xml:space="preserve">This is particularly relevant for LEO satellites </w:t>
      </w:r>
      <w:r w:rsidR="00B40DA9">
        <w:t>that have non-steerable (fixed) beams.</w:t>
      </w:r>
    </w:p>
    <w:p w14:paraId="357E61D1" w14:textId="4A2E1726" w:rsidR="00D3097D" w:rsidRDefault="004054D3" w:rsidP="004054D3">
      <w:r w:rsidRPr="004054D3">
        <w:t xml:space="preserve">NB-IoT currently supports one “anchor carrier” (containing sync signals and SIBs) per </w:t>
      </w:r>
      <w:proofErr w:type="spellStart"/>
      <w:r w:rsidRPr="004054D3">
        <w:t>Ncell</w:t>
      </w:r>
      <w:proofErr w:type="spellEnd"/>
      <w:r w:rsidR="00866F78">
        <w:t xml:space="preserve">. </w:t>
      </w:r>
      <w:r w:rsidRPr="004054D3">
        <w:t xml:space="preserve">Without enhancements, a change in the best serving beam would always imply a cell reselection to another </w:t>
      </w:r>
      <w:proofErr w:type="spellStart"/>
      <w:r w:rsidRPr="004054D3">
        <w:t>Ncell</w:t>
      </w:r>
      <w:proofErr w:type="spellEnd"/>
      <w:r w:rsidR="00866F78">
        <w:t>.</w:t>
      </w:r>
      <w:r w:rsidR="00B40DA9">
        <w:t xml:space="preserve"> </w:t>
      </w:r>
      <w:r w:rsidRPr="004054D3">
        <w:t xml:space="preserve">Such frequent cell reselection </w:t>
      </w:r>
      <w:r w:rsidR="00B40DA9">
        <w:t>may</w:t>
      </w:r>
      <w:r w:rsidRPr="004054D3">
        <w:t xml:space="preserve"> not desirable due to increased UE power consumption from having to read new SIBs frequently</w:t>
      </w:r>
      <w:r w:rsidR="00B40DA9">
        <w:t>.</w:t>
      </w:r>
      <w:r w:rsidR="00FB1A4D">
        <w:t xml:space="preserve"> </w:t>
      </w:r>
      <w:r w:rsidRPr="004054D3">
        <w:t xml:space="preserve">Further, in </w:t>
      </w:r>
      <w:r w:rsidR="002E0ABA">
        <w:t>connected</w:t>
      </w:r>
      <w:r w:rsidRPr="004054D3">
        <w:t xml:space="preserve"> mode, the UE may go through frequent Radio Link Failures (RLFs)</w:t>
      </w:r>
      <w:r w:rsidR="00CB704C">
        <w:t xml:space="preserve"> (w</w:t>
      </w:r>
      <w:r w:rsidR="00FB1A4D">
        <w:t xml:space="preserve">e note that </w:t>
      </w:r>
      <w:r w:rsidRPr="004054D3">
        <w:t>NB-IoT does not support measurements in connected mode</w:t>
      </w:r>
      <w:r w:rsidR="00CB704C">
        <w:t>)</w:t>
      </w:r>
      <w:r w:rsidR="00FB1A4D">
        <w:t>.</w:t>
      </w:r>
    </w:p>
    <w:p w14:paraId="1F24E538" w14:textId="478096ED" w:rsidR="00CB704C" w:rsidRDefault="00CB704C" w:rsidP="004054D3">
      <w:r>
        <w:t xml:space="preserve">Similarly, in </w:t>
      </w:r>
      <w:proofErr w:type="spellStart"/>
      <w:r>
        <w:t>eMTC</w:t>
      </w:r>
      <w:proofErr w:type="spellEnd"/>
      <w:r>
        <w:t xml:space="preserve">, the concept of a cell may be extended to cover multiple beams, e.g., by having a copy of the </w:t>
      </w:r>
      <w:r w:rsidR="00483468">
        <w:t>centre</w:t>
      </w:r>
      <w:r>
        <w:t xml:space="preserve"> 6 PRBs in each satellite beam comprising the cell</w:t>
      </w:r>
      <w:r w:rsidR="00483468">
        <w:t>, and there being “narrowband groups” across different satellite beams in the cell</w:t>
      </w:r>
      <w:r>
        <w:t xml:space="preserve">. </w:t>
      </w:r>
    </w:p>
    <w:p w14:paraId="159EE146" w14:textId="01CD862A" w:rsidR="00537332" w:rsidRDefault="00537332" w:rsidP="004054D3">
      <w:pPr>
        <w:rPr>
          <w:b/>
          <w:bCs/>
        </w:rPr>
      </w:pPr>
      <w:r w:rsidRPr="00C262A2">
        <w:rPr>
          <w:b/>
          <w:bCs/>
          <w:i/>
          <w:iCs/>
          <w:u w:val="single"/>
        </w:rPr>
        <w:t>Observation</w:t>
      </w:r>
      <w:r w:rsidR="00264BDF">
        <w:rPr>
          <w:b/>
          <w:bCs/>
          <w:i/>
          <w:iCs/>
          <w:u w:val="single"/>
        </w:rPr>
        <w:t xml:space="preserve"> </w:t>
      </w:r>
      <w:r w:rsidR="009B0391">
        <w:rPr>
          <w:b/>
          <w:bCs/>
          <w:i/>
          <w:iCs/>
          <w:u w:val="single"/>
        </w:rPr>
        <w:t>1</w:t>
      </w:r>
      <w:r w:rsidRPr="00C262A2">
        <w:rPr>
          <w:b/>
          <w:bCs/>
        </w:rPr>
        <w:t xml:space="preserve">: Over LEO satellites with non-steerable beams, </w:t>
      </w:r>
      <w:r w:rsidR="00C262A2" w:rsidRPr="00C262A2">
        <w:rPr>
          <w:b/>
          <w:bCs/>
        </w:rPr>
        <w:t>a serving beam change would always imply a serving cell change, without additional enhancements.</w:t>
      </w:r>
    </w:p>
    <w:p w14:paraId="12E1729E" w14:textId="2430A857" w:rsidR="001E0B5B" w:rsidRDefault="001E0B5B" w:rsidP="001E0B5B">
      <w:pPr>
        <w:pStyle w:val="ListParagraph"/>
        <w:numPr>
          <w:ilvl w:val="0"/>
          <w:numId w:val="23"/>
        </w:numPr>
        <w:rPr>
          <w:b/>
          <w:bCs/>
        </w:rPr>
      </w:pPr>
      <w:r>
        <w:rPr>
          <w:b/>
          <w:bCs/>
        </w:rPr>
        <w:t>This would result in frequent SIB reads for IDLE cell reselection</w:t>
      </w:r>
      <w:r w:rsidR="00FA3D40">
        <w:rPr>
          <w:b/>
          <w:bCs/>
        </w:rPr>
        <w:t>, and frequent RLFs</w:t>
      </w:r>
      <w:r w:rsidR="00595973" w:rsidRPr="0059466F">
        <w:rPr>
          <w:b/>
          <w:bCs/>
        </w:rPr>
        <w:t>/handovers</w:t>
      </w:r>
      <w:r w:rsidR="00FA3D40" w:rsidRPr="0059466F">
        <w:rPr>
          <w:b/>
          <w:bCs/>
        </w:rPr>
        <w:t xml:space="preserve"> </w:t>
      </w:r>
      <w:r w:rsidR="00FA3D40">
        <w:rPr>
          <w:b/>
          <w:bCs/>
        </w:rPr>
        <w:t>in connected mode.</w:t>
      </w:r>
    </w:p>
    <w:p w14:paraId="5B940309" w14:textId="19B5FEE9" w:rsidR="00983CCC" w:rsidRDefault="00A06DC4" w:rsidP="00983CCC">
      <w:pPr>
        <w:keepNext/>
        <w:jc w:val="center"/>
      </w:pPr>
      <w:r>
        <w:rPr>
          <w:noProof/>
        </w:rPr>
        <w:drawing>
          <wp:inline distT="0" distB="0" distL="0" distR="0" wp14:anchorId="7600E71D" wp14:editId="5FDBCAB0">
            <wp:extent cx="2025957" cy="2681412"/>
            <wp:effectExtent l="0" t="0" r="0" b="5080"/>
            <wp:docPr id="21" name="Picture 2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CellPlanning_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3619" cy="2731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E74AE" w14:textId="5A601BD3" w:rsidR="00FB1A4D" w:rsidRDefault="00983CCC" w:rsidP="00983CCC">
      <w:pPr>
        <w:pStyle w:val="Caption"/>
        <w:jc w:val="center"/>
      </w:pPr>
      <w:r>
        <w:t xml:space="preserve">Figure </w:t>
      </w:r>
      <w:r w:rsidR="002644C1">
        <w:t>1</w:t>
      </w:r>
      <w:r>
        <w:t xml:space="preserve">: </w:t>
      </w:r>
      <w:r w:rsidRPr="00CD6F33">
        <w:t xml:space="preserve">Beam footprint of a (moving) satellite over a geographical area </w:t>
      </w:r>
      <w:r w:rsidRPr="00CD6F33">
        <w:rPr>
          <w:rFonts w:ascii="Cambria Math" w:hAnsi="Cambria Math" w:cs="Cambria Math"/>
        </w:rPr>
        <w:t>𝐴</w:t>
      </w:r>
      <w:r w:rsidRPr="00CD6F33">
        <w:t>, at a given snapshot in time</w:t>
      </w:r>
    </w:p>
    <w:p w14:paraId="16ED3379" w14:textId="3F407893" w:rsidR="00953207" w:rsidRPr="009467F5" w:rsidRDefault="009467F5" w:rsidP="00953207">
      <w:pPr>
        <w:pStyle w:val="Heading1"/>
        <w:numPr>
          <w:ilvl w:val="0"/>
          <w:numId w:val="1"/>
        </w:numPr>
        <w:tabs>
          <w:tab w:val="clear" w:pos="1140"/>
        </w:tabs>
        <w:jc w:val="both"/>
      </w:pPr>
      <w:proofErr w:type="spellStart"/>
      <w:r>
        <w:t>Ncell</w:t>
      </w:r>
      <w:proofErr w:type="spellEnd"/>
      <w:r>
        <w:t xml:space="preserve"> with multiple anchor carriers</w:t>
      </w:r>
    </w:p>
    <w:p w14:paraId="38A6003A" w14:textId="02EB9769" w:rsidR="00E37D8F" w:rsidRDefault="00E37D8F" w:rsidP="00E37D8F">
      <w:r w:rsidRPr="00764301">
        <w:t xml:space="preserve">To mitigate the above issues, as a first step, we propose a </w:t>
      </w:r>
      <w:proofErr w:type="spellStart"/>
      <w:r w:rsidRPr="00764301">
        <w:t>Ncell</w:t>
      </w:r>
      <w:proofErr w:type="spellEnd"/>
      <w:r w:rsidRPr="00764301">
        <w:t xml:space="preserve"> to comprise multiple satellite beams, with one anchor carrier in each “carrier group” within a satellite beam. This proposal implies NB-IoT providing support for multiple anchor carriers in a </w:t>
      </w:r>
      <w:proofErr w:type="spellStart"/>
      <w:r w:rsidRPr="00764301">
        <w:t>Ncell</w:t>
      </w:r>
      <w:proofErr w:type="spellEnd"/>
      <w:r>
        <w:t xml:space="preserve">. </w:t>
      </w:r>
    </w:p>
    <w:p w14:paraId="5A8988F7" w14:textId="63E98819" w:rsidR="00A02592" w:rsidRDefault="00905BDA" w:rsidP="00E9194C">
      <w:pPr>
        <w:pStyle w:val="Style2"/>
        <w:numPr>
          <w:ilvl w:val="1"/>
          <w:numId w:val="1"/>
        </w:numPr>
      </w:pPr>
      <w:r>
        <w:t>IDLE mode beam reselection</w:t>
      </w:r>
    </w:p>
    <w:p w14:paraId="3C805773" w14:textId="77777777" w:rsidR="00953207" w:rsidRDefault="00953207" w:rsidP="00953207"/>
    <w:p w14:paraId="2EC7939F" w14:textId="6ED45227" w:rsidR="00387099" w:rsidRDefault="00387099" w:rsidP="00387099">
      <w:r>
        <w:lastRenderedPageBreak/>
        <w:t>With this arrangement, a</w:t>
      </w:r>
      <w:r w:rsidRPr="00387099">
        <w:t xml:space="preserve">cross “carrier groups” within the same </w:t>
      </w:r>
      <w:proofErr w:type="spellStart"/>
      <w:r w:rsidRPr="00387099">
        <w:t>Ncell</w:t>
      </w:r>
      <w:proofErr w:type="spellEnd"/>
      <w:r w:rsidRPr="00387099">
        <w:t xml:space="preserve">, IDLE mode satellite beam reselection </w:t>
      </w:r>
      <w:r w:rsidR="003F60AF">
        <w:t xml:space="preserve">may be supported </w:t>
      </w:r>
      <w:r w:rsidRPr="00387099">
        <w:t>without needing to perform a full SI read</w:t>
      </w:r>
      <w:r w:rsidR="003F60AF">
        <w:t xml:space="preserve">. This may be facilitated via </w:t>
      </w:r>
      <w:r w:rsidRPr="00387099">
        <w:t xml:space="preserve">SIBs </w:t>
      </w:r>
      <w:r w:rsidR="003F60AF">
        <w:t xml:space="preserve">that </w:t>
      </w:r>
      <w:r w:rsidRPr="00387099">
        <w:t xml:space="preserve">may be common </w:t>
      </w:r>
      <w:r w:rsidR="003F60AF">
        <w:t>across</w:t>
      </w:r>
      <w:r w:rsidRPr="00387099">
        <w:t xml:space="preserve"> different carrier groups for the same </w:t>
      </w:r>
      <w:proofErr w:type="spellStart"/>
      <w:r w:rsidRPr="00387099">
        <w:t>Ncell</w:t>
      </w:r>
      <w:proofErr w:type="spellEnd"/>
      <w:r w:rsidR="00EF4C3F">
        <w:t>. As a result, b</w:t>
      </w:r>
      <w:r w:rsidRPr="00387099">
        <w:t xml:space="preserve">y accessing any anchor carrier in the </w:t>
      </w:r>
      <w:proofErr w:type="spellStart"/>
      <w:r w:rsidRPr="00387099">
        <w:t>Ncell</w:t>
      </w:r>
      <w:proofErr w:type="spellEnd"/>
      <w:r w:rsidRPr="00387099">
        <w:t xml:space="preserve">, the UE can determine the SIBs and other carrier locations for the </w:t>
      </w:r>
      <w:proofErr w:type="spellStart"/>
      <w:r w:rsidRPr="00387099">
        <w:t>Ncell</w:t>
      </w:r>
      <w:proofErr w:type="spellEnd"/>
      <w:r w:rsidRPr="00387099">
        <w:t>, for easier future reselection</w:t>
      </w:r>
      <w:r w:rsidR="00EF4C3F">
        <w:t>.</w:t>
      </w:r>
    </w:p>
    <w:p w14:paraId="435D5509" w14:textId="77777777" w:rsidR="009423AD" w:rsidRDefault="00867677" w:rsidP="009423AD">
      <w:pPr>
        <w:keepNext/>
        <w:jc w:val="center"/>
      </w:pPr>
      <w:r>
        <w:rPr>
          <w:noProof/>
        </w:rPr>
        <w:drawing>
          <wp:inline distT="0" distB="0" distL="0" distR="0" wp14:anchorId="25A4D554" wp14:editId="4A58EE95">
            <wp:extent cx="3583941" cy="1396629"/>
            <wp:effectExtent l="0" t="0" r="0" b="0"/>
            <wp:docPr id="22" name="Picture 22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CellPlanning_IDLE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5946" cy="141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609C4D" w14:textId="3D059A00" w:rsidR="00EF4C3F" w:rsidRDefault="009423AD" w:rsidP="009423AD">
      <w:pPr>
        <w:pStyle w:val="Caption"/>
        <w:jc w:val="center"/>
      </w:pPr>
      <w:r>
        <w:t xml:space="preserve">Figure </w:t>
      </w:r>
      <w:r w:rsidR="002644C1">
        <w:t>2</w:t>
      </w:r>
      <w:r>
        <w:t xml:space="preserve">: </w:t>
      </w:r>
      <w:r w:rsidR="002A30DB">
        <w:t>A</w:t>
      </w:r>
      <w:r>
        <w:t xml:space="preserve"> </w:t>
      </w:r>
      <w:proofErr w:type="spellStart"/>
      <w:r>
        <w:t>Ncell</w:t>
      </w:r>
      <w:proofErr w:type="spellEnd"/>
      <w:r>
        <w:t xml:space="preserve"> with multiple anchor carriers across multiple beams, facilitating IDLE mode reselection without requiring SIB reads.</w:t>
      </w:r>
    </w:p>
    <w:p w14:paraId="19D8CA3A" w14:textId="7348FC0E" w:rsidR="00905BDA" w:rsidRDefault="002A30DB" w:rsidP="002A30DB">
      <w:pPr>
        <w:rPr>
          <w:b/>
          <w:bCs/>
          <w:lang w:val="en-US"/>
        </w:rPr>
      </w:pPr>
      <w:r w:rsidRPr="00BA3BB8">
        <w:rPr>
          <w:b/>
          <w:bCs/>
          <w:i/>
          <w:iCs/>
          <w:u w:val="single"/>
          <w:lang w:val="en-US"/>
        </w:rPr>
        <w:t>Proposal</w:t>
      </w:r>
      <w:r w:rsidR="00264BDF">
        <w:rPr>
          <w:b/>
          <w:bCs/>
          <w:i/>
          <w:iCs/>
          <w:u w:val="single"/>
          <w:lang w:val="en-US"/>
        </w:rPr>
        <w:t xml:space="preserve"> </w:t>
      </w:r>
      <w:r w:rsidR="009B0391">
        <w:rPr>
          <w:b/>
          <w:bCs/>
          <w:i/>
          <w:iCs/>
          <w:u w:val="single"/>
          <w:lang w:val="en-US"/>
        </w:rPr>
        <w:t>1</w:t>
      </w:r>
      <w:r w:rsidRPr="00BA3BB8">
        <w:rPr>
          <w:b/>
          <w:bCs/>
          <w:lang w:val="en-US"/>
        </w:rPr>
        <w:t xml:space="preserve">: RAN1 to support a </w:t>
      </w:r>
      <w:proofErr w:type="spellStart"/>
      <w:r w:rsidRPr="00BA3BB8">
        <w:rPr>
          <w:b/>
          <w:bCs/>
          <w:lang w:val="en-US"/>
        </w:rPr>
        <w:t>Ncell</w:t>
      </w:r>
      <w:proofErr w:type="spellEnd"/>
      <w:r w:rsidRPr="00BA3BB8">
        <w:rPr>
          <w:b/>
          <w:bCs/>
          <w:lang w:val="en-US"/>
        </w:rPr>
        <w:t xml:space="preserve"> with multiple anchor carriers (e.g., one per satellite beam)</w:t>
      </w:r>
      <w:r w:rsidR="0038329C">
        <w:rPr>
          <w:b/>
          <w:bCs/>
          <w:lang w:val="en-US"/>
        </w:rPr>
        <w:t xml:space="preserve"> for NTN</w:t>
      </w:r>
      <w:r w:rsidR="00BA3BB8" w:rsidRPr="00BA3BB8">
        <w:rPr>
          <w:b/>
          <w:bCs/>
          <w:lang w:val="en-US"/>
        </w:rPr>
        <w:t>.</w:t>
      </w:r>
    </w:p>
    <w:p w14:paraId="247C2432" w14:textId="69AEE820" w:rsidR="00905BDA" w:rsidRDefault="00905BDA" w:rsidP="005C7CCD">
      <w:pPr>
        <w:pStyle w:val="Style2"/>
        <w:numPr>
          <w:ilvl w:val="1"/>
          <w:numId w:val="1"/>
        </w:numPr>
      </w:pPr>
      <w:r>
        <w:t>Connected mode beam-switching</w:t>
      </w:r>
    </w:p>
    <w:p w14:paraId="60E3F6B3" w14:textId="77777777" w:rsidR="00905BDA" w:rsidRPr="00BA3BB8" w:rsidRDefault="00905BDA" w:rsidP="002A30DB">
      <w:pPr>
        <w:rPr>
          <w:b/>
          <w:bCs/>
          <w:lang w:val="en-US"/>
        </w:rPr>
      </w:pPr>
    </w:p>
    <w:p w14:paraId="19C18BAA" w14:textId="0316E6E9" w:rsidR="00537332" w:rsidRDefault="00B82E59" w:rsidP="00612769">
      <w:pPr>
        <w:rPr>
          <w:lang w:val="en-US"/>
        </w:rPr>
      </w:pPr>
      <w:r>
        <w:rPr>
          <w:lang w:val="en-US"/>
        </w:rPr>
        <w:t xml:space="preserve">This structure of multiple anchor carriers for a </w:t>
      </w:r>
      <w:proofErr w:type="spellStart"/>
      <w:r>
        <w:rPr>
          <w:lang w:val="en-US"/>
        </w:rPr>
        <w:t>Ncell</w:t>
      </w:r>
      <w:proofErr w:type="spellEnd"/>
      <w:r>
        <w:rPr>
          <w:lang w:val="en-US"/>
        </w:rPr>
        <w:t xml:space="preserve"> in different satellite beams also lends itself to efficient connected mode mobility solutions</w:t>
      </w:r>
      <w:r w:rsidR="00AC0FBA">
        <w:rPr>
          <w:lang w:val="en-US"/>
        </w:rPr>
        <w:t xml:space="preserve">, without having to trigger an RLF every time there is a change in the serving beam. </w:t>
      </w:r>
      <w:r w:rsidR="00612769" w:rsidRPr="00612769">
        <w:rPr>
          <w:lang w:val="en-US"/>
        </w:rPr>
        <w:t xml:space="preserve">Across carrier groups within the same </w:t>
      </w:r>
      <w:proofErr w:type="spellStart"/>
      <w:r w:rsidR="00612769" w:rsidRPr="00612769">
        <w:rPr>
          <w:lang w:val="en-US"/>
        </w:rPr>
        <w:t>Ncell</w:t>
      </w:r>
      <w:proofErr w:type="spellEnd"/>
      <w:r w:rsidR="00612769" w:rsidRPr="00612769">
        <w:rPr>
          <w:lang w:val="en-US"/>
        </w:rPr>
        <w:t>, connected mode satellite beam switching, to reduce frequent RLF triggering</w:t>
      </w:r>
      <w:r w:rsidR="00612769">
        <w:rPr>
          <w:lang w:val="en-US"/>
        </w:rPr>
        <w:t xml:space="preserve">, may be supported. </w:t>
      </w:r>
      <w:r w:rsidR="00612769" w:rsidRPr="00612769">
        <w:rPr>
          <w:lang w:val="en-US"/>
        </w:rPr>
        <w:t>This would require a mechanism to dynamically switch NB-IoT carriers i</w:t>
      </w:r>
      <w:r w:rsidR="00612769">
        <w:rPr>
          <w:lang w:val="en-US"/>
        </w:rPr>
        <w:t>n connected</w:t>
      </w:r>
      <w:r w:rsidR="00612769" w:rsidRPr="00612769">
        <w:rPr>
          <w:lang w:val="en-US"/>
        </w:rPr>
        <w:t xml:space="preserve"> mode</w:t>
      </w:r>
      <w:r w:rsidR="00612769">
        <w:rPr>
          <w:lang w:val="en-US"/>
        </w:rPr>
        <w:t xml:space="preserve">. </w:t>
      </w:r>
      <w:r w:rsidR="00612769" w:rsidRPr="00612769">
        <w:rPr>
          <w:lang w:val="en-US"/>
        </w:rPr>
        <w:t xml:space="preserve">Currently, NB-IoT carrier configuration is only possible by </w:t>
      </w:r>
      <w:r w:rsidR="00E251FD" w:rsidRPr="00612769">
        <w:rPr>
          <w:lang w:val="en-US"/>
        </w:rPr>
        <w:t>an</w:t>
      </w:r>
      <w:r w:rsidR="00612769" w:rsidRPr="00612769">
        <w:rPr>
          <w:lang w:val="en-US"/>
        </w:rPr>
        <w:t xml:space="preserve"> RRC reconfiguration message</w:t>
      </w:r>
      <w:r w:rsidR="00DE5EF4">
        <w:rPr>
          <w:lang w:val="en-US"/>
        </w:rPr>
        <w:t xml:space="preserve">. To enable this use case in NTN, </w:t>
      </w:r>
      <w:r w:rsidR="00E251FD">
        <w:rPr>
          <w:lang w:val="en-US"/>
        </w:rPr>
        <w:t xml:space="preserve">connected mode </w:t>
      </w:r>
      <w:r w:rsidR="00DE5EF4">
        <w:rPr>
          <w:lang w:val="en-US"/>
        </w:rPr>
        <w:t>“beam switching”</w:t>
      </w:r>
      <w:r w:rsidR="00612769" w:rsidRPr="00612769">
        <w:rPr>
          <w:lang w:val="en-US"/>
        </w:rPr>
        <w:t xml:space="preserve"> </w:t>
      </w:r>
      <w:r w:rsidR="00E251FD">
        <w:rPr>
          <w:lang w:val="en-US"/>
        </w:rPr>
        <w:t>may</w:t>
      </w:r>
      <w:r w:rsidR="00612769" w:rsidRPr="00612769">
        <w:rPr>
          <w:lang w:val="en-US"/>
        </w:rPr>
        <w:t xml:space="preserve"> be </w:t>
      </w:r>
      <w:r w:rsidR="00B17547">
        <w:rPr>
          <w:lang w:val="en-US"/>
        </w:rPr>
        <w:t>facilitated</w:t>
      </w:r>
      <w:r w:rsidR="00612769" w:rsidRPr="00612769">
        <w:rPr>
          <w:lang w:val="en-US"/>
        </w:rPr>
        <w:t xml:space="preserve"> by a DCI or MAC-CE</w:t>
      </w:r>
      <w:r w:rsidR="00E251FD">
        <w:rPr>
          <w:lang w:val="en-US"/>
        </w:rPr>
        <w:t>.</w:t>
      </w:r>
    </w:p>
    <w:p w14:paraId="5870FB0A" w14:textId="77777777" w:rsidR="00C74923" w:rsidRDefault="00C74923" w:rsidP="00C74923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565DE8DF" wp14:editId="63E16FCF">
            <wp:extent cx="3502685" cy="1339369"/>
            <wp:effectExtent l="0" t="0" r="0" b="0"/>
            <wp:docPr id="23" name="Picture 23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CellPlanning_CONNECTED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6503" cy="135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A5206F" w14:textId="4B1FB204" w:rsidR="00C74923" w:rsidRDefault="00C74923" w:rsidP="00C74923">
      <w:pPr>
        <w:pStyle w:val="Caption"/>
        <w:jc w:val="center"/>
      </w:pPr>
      <w:r>
        <w:t xml:space="preserve">Figure </w:t>
      </w:r>
      <w:r w:rsidR="002644C1">
        <w:t>3</w:t>
      </w:r>
      <w:r>
        <w:t xml:space="preserve">: </w:t>
      </w:r>
      <w:r w:rsidRPr="00E20C1A">
        <w:t xml:space="preserve">A </w:t>
      </w:r>
      <w:proofErr w:type="spellStart"/>
      <w:r w:rsidRPr="00E20C1A">
        <w:t>Ncell</w:t>
      </w:r>
      <w:proofErr w:type="spellEnd"/>
      <w:r w:rsidRPr="00E20C1A">
        <w:t xml:space="preserve"> with multiple anchor carriers across multiple beams, facilitating </w:t>
      </w:r>
      <w:r>
        <w:t>connected mode beam-switching</w:t>
      </w:r>
      <w:r w:rsidRPr="00E20C1A">
        <w:t xml:space="preserve"> without requir</w:t>
      </w:r>
      <w:r>
        <w:t>ing RLF triggering</w:t>
      </w:r>
      <w:r w:rsidRPr="00E20C1A">
        <w:t>.</w:t>
      </w:r>
    </w:p>
    <w:p w14:paraId="47F2BC47" w14:textId="4532673F" w:rsidR="00314B41" w:rsidRDefault="0046551E" w:rsidP="00314B41">
      <w:pPr>
        <w:rPr>
          <w:b/>
          <w:bCs/>
          <w:lang w:val="en-US"/>
        </w:rPr>
      </w:pPr>
      <w:r w:rsidRPr="008221BA">
        <w:rPr>
          <w:b/>
          <w:bCs/>
          <w:i/>
          <w:iCs/>
          <w:u w:val="single"/>
          <w:lang w:val="en-US"/>
        </w:rPr>
        <w:t>Proposal</w:t>
      </w:r>
      <w:r w:rsidR="00264BDF">
        <w:rPr>
          <w:b/>
          <w:bCs/>
          <w:i/>
          <w:iCs/>
          <w:u w:val="single"/>
          <w:lang w:val="en-US"/>
        </w:rPr>
        <w:t xml:space="preserve"> </w:t>
      </w:r>
      <w:r w:rsidR="009B0391">
        <w:rPr>
          <w:b/>
          <w:bCs/>
          <w:i/>
          <w:iCs/>
          <w:u w:val="single"/>
          <w:lang w:val="en-US"/>
        </w:rPr>
        <w:t>2</w:t>
      </w:r>
      <w:r w:rsidRPr="008221BA">
        <w:rPr>
          <w:b/>
          <w:bCs/>
          <w:lang w:val="en-US"/>
        </w:rPr>
        <w:t xml:space="preserve">: RAN1 to </w:t>
      </w:r>
      <w:r w:rsidR="00E5486D">
        <w:rPr>
          <w:b/>
          <w:bCs/>
          <w:lang w:val="en-US"/>
        </w:rPr>
        <w:t>s</w:t>
      </w:r>
      <w:r w:rsidR="008C1157">
        <w:rPr>
          <w:b/>
          <w:bCs/>
          <w:lang w:val="en-US"/>
        </w:rPr>
        <w:t>upport</w:t>
      </w:r>
      <w:r w:rsidRPr="008221BA">
        <w:rPr>
          <w:b/>
          <w:bCs/>
          <w:lang w:val="en-US"/>
        </w:rPr>
        <w:t xml:space="preserve"> DCI/MAC-CE based satellite beam-switching across different carriers (</w:t>
      </w:r>
      <w:r w:rsidR="008221BA" w:rsidRPr="008221BA">
        <w:rPr>
          <w:b/>
          <w:bCs/>
          <w:lang w:val="en-US"/>
        </w:rPr>
        <w:t>in different satellite beams</w:t>
      </w:r>
      <w:r w:rsidRPr="008221BA">
        <w:rPr>
          <w:b/>
          <w:bCs/>
          <w:lang w:val="en-US"/>
        </w:rPr>
        <w:t>)</w:t>
      </w:r>
      <w:r w:rsidR="008221BA" w:rsidRPr="008221BA">
        <w:rPr>
          <w:b/>
          <w:bCs/>
          <w:lang w:val="en-US"/>
        </w:rPr>
        <w:t xml:space="preserve"> of a </w:t>
      </w:r>
      <w:proofErr w:type="spellStart"/>
      <w:r w:rsidR="008221BA" w:rsidRPr="008221BA">
        <w:rPr>
          <w:b/>
          <w:bCs/>
          <w:lang w:val="en-US"/>
        </w:rPr>
        <w:t>Ncell</w:t>
      </w:r>
      <w:proofErr w:type="spellEnd"/>
      <w:r w:rsidR="008221BA" w:rsidRPr="008221BA">
        <w:rPr>
          <w:b/>
          <w:bCs/>
          <w:lang w:val="en-US"/>
        </w:rPr>
        <w:t>, in connected mode.</w:t>
      </w:r>
    </w:p>
    <w:p w14:paraId="28DBE7BB" w14:textId="77777777" w:rsidR="00905BDA" w:rsidRDefault="00905BDA" w:rsidP="00314B41">
      <w:pPr>
        <w:rPr>
          <w:b/>
          <w:bCs/>
          <w:lang w:val="en-US"/>
        </w:rPr>
      </w:pPr>
    </w:p>
    <w:p w14:paraId="25355414" w14:textId="51C37177" w:rsidR="00464CA3" w:rsidRPr="008F2A31" w:rsidRDefault="00905BDA" w:rsidP="00314B41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NPRACH preamble-based satellite beam sounding</w:t>
      </w:r>
      <w:r w:rsidR="00464CA3">
        <w:t xml:space="preserve"> for NB-IoT</w:t>
      </w:r>
    </w:p>
    <w:p w14:paraId="3990F403" w14:textId="628B7E58" w:rsidR="004C0ECA" w:rsidRDefault="00ED1A12" w:rsidP="005A6DE2">
      <w:pPr>
        <w:rPr>
          <w:lang w:val="en-US"/>
        </w:rPr>
      </w:pPr>
      <w:r w:rsidRPr="00ED1A12">
        <w:rPr>
          <w:lang w:val="en-US"/>
        </w:rPr>
        <w:t xml:space="preserve">As </w:t>
      </w:r>
      <w:r>
        <w:rPr>
          <w:lang w:val="en-US"/>
        </w:rPr>
        <w:t>mentioned</w:t>
      </w:r>
      <w:r w:rsidRPr="00ED1A12">
        <w:rPr>
          <w:lang w:val="en-US"/>
        </w:rPr>
        <w:t xml:space="preserve"> before, NB-IoT does not support connected mode measurements. An alternate mechanism may therefore be needed for the network to know the channel condition of a satellite beam at the UE—in part, to facilitate a DCI/MAC-CE-based satellite beam-switching in connected mode, as described above.</w:t>
      </w:r>
      <w:r w:rsidR="00AD0869">
        <w:rPr>
          <w:lang w:val="en-US"/>
        </w:rPr>
        <w:t xml:space="preserve"> </w:t>
      </w:r>
      <w:r w:rsidR="0049213F">
        <w:rPr>
          <w:lang w:val="en-US"/>
        </w:rPr>
        <w:t xml:space="preserve">To this end, a simple solution may be as follows: </w:t>
      </w:r>
      <w:r w:rsidR="005A6DE2" w:rsidRPr="005A6DE2">
        <w:rPr>
          <w:lang w:val="en-US"/>
        </w:rPr>
        <w:t xml:space="preserve">The UE transmits an NPRACH preamble in a carrier of a satellite beam, so that the network can </w:t>
      </w:r>
      <w:r w:rsidR="005A6DE2">
        <w:rPr>
          <w:lang w:val="en-US"/>
        </w:rPr>
        <w:t>“</w:t>
      </w:r>
      <w:r w:rsidR="005A6DE2" w:rsidRPr="005A6DE2">
        <w:rPr>
          <w:lang w:val="en-US"/>
        </w:rPr>
        <w:t>sound</w:t>
      </w:r>
      <w:r w:rsidR="005A6DE2">
        <w:rPr>
          <w:lang w:val="en-US"/>
        </w:rPr>
        <w:t>”</w:t>
      </w:r>
      <w:r w:rsidR="005A6DE2" w:rsidRPr="005A6DE2">
        <w:rPr>
          <w:lang w:val="en-US"/>
        </w:rPr>
        <w:t xml:space="preserve"> the beam condition at the UE</w:t>
      </w:r>
      <w:r w:rsidR="005A6DE2">
        <w:rPr>
          <w:lang w:val="en-US"/>
        </w:rPr>
        <w:t>—akin to an SRS in LTE/NR</w:t>
      </w:r>
      <w:r w:rsidR="00C84CE5">
        <w:rPr>
          <w:lang w:val="en-US"/>
        </w:rPr>
        <w:t xml:space="preserve">, facilitated here by an existing signal in the NPRACH. </w:t>
      </w:r>
      <w:r w:rsidR="005A6DE2" w:rsidRPr="005A6DE2">
        <w:rPr>
          <w:lang w:val="en-US"/>
        </w:rPr>
        <w:t>These NPRACH resources are different (e.g., in a different carrier) from those used for random access</w:t>
      </w:r>
      <w:r w:rsidR="00C84CE5">
        <w:rPr>
          <w:lang w:val="en-US"/>
        </w:rPr>
        <w:t>, and</w:t>
      </w:r>
      <w:r w:rsidR="005A6DE2" w:rsidRPr="005A6DE2">
        <w:rPr>
          <w:lang w:val="en-US"/>
        </w:rPr>
        <w:t xml:space="preserve"> may be triggered by a NPDCCH order, or be configured on a periodic or semi-persistent basis</w:t>
      </w:r>
      <w:r w:rsidR="00D90AFC">
        <w:rPr>
          <w:lang w:val="en-US"/>
        </w:rPr>
        <w:t xml:space="preserve">. </w:t>
      </w:r>
      <w:r w:rsidR="005A6DE2" w:rsidRPr="005A6DE2">
        <w:rPr>
          <w:lang w:val="en-US"/>
        </w:rPr>
        <w:t>These NPRACH resources may be coordinated in time and frequency across beams for efficient sounding</w:t>
      </w:r>
      <w:r w:rsidR="00D90AFC">
        <w:rPr>
          <w:lang w:val="en-US"/>
        </w:rPr>
        <w:t>.</w:t>
      </w:r>
    </w:p>
    <w:p w14:paraId="0025E1E9" w14:textId="77777777" w:rsidR="00166645" w:rsidRDefault="00166645" w:rsidP="00166645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2A4C9869" wp14:editId="5F29E5AB">
            <wp:extent cx="4026468" cy="2051704"/>
            <wp:effectExtent l="0" t="0" r="0" b="0"/>
            <wp:docPr id="24" name="Picture 24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Beam_sounding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7622" cy="2067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2CCFCF" w14:textId="1ED2527D" w:rsidR="00D90AFC" w:rsidRDefault="00166645" w:rsidP="00166645">
      <w:pPr>
        <w:pStyle w:val="Caption"/>
        <w:jc w:val="center"/>
      </w:pPr>
      <w:r>
        <w:t xml:space="preserve">Figure </w:t>
      </w:r>
      <w:r w:rsidR="002644C1">
        <w:t>4</w:t>
      </w:r>
      <w:r>
        <w:t xml:space="preserve">: </w:t>
      </w:r>
      <w:r w:rsidRPr="00470AAC">
        <w:t xml:space="preserve">Example depiction of NPRACH resources for “beam sounding” across carriers in different satellite beams. The resources may be “coordinated”—as shown in this </w:t>
      </w:r>
      <w:r w:rsidR="008B3FAF" w:rsidRPr="00470AAC">
        <w:t>figure or</w:t>
      </w:r>
      <w:r w:rsidRPr="00470AAC">
        <w:t xml:space="preserve"> be independently defined across different beams</w:t>
      </w:r>
      <w:r>
        <w:t>.</w:t>
      </w:r>
    </w:p>
    <w:p w14:paraId="2F0A23CB" w14:textId="4C600180" w:rsidR="00464CA3" w:rsidRPr="00464CA3" w:rsidRDefault="00464CA3" w:rsidP="00464CA3">
      <w:pPr>
        <w:rPr>
          <w:lang w:val="en-US"/>
        </w:rPr>
      </w:pPr>
      <w:r>
        <w:rPr>
          <w:lang w:val="en-US"/>
        </w:rPr>
        <w:t xml:space="preserve">We note that, for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, we don’t need this enhancement, since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can support connected mode measurements.</w:t>
      </w:r>
    </w:p>
    <w:p w14:paraId="32147BCD" w14:textId="18737A7E" w:rsidR="00801FF0" w:rsidRPr="0080168D" w:rsidRDefault="00801FF0" w:rsidP="00801FF0">
      <w:pPr>
        <w:rPr>
          <w:b/>
          <w:bCs/>
          <w:lang w:val="en-US"/>
        </w:rPr>
      </w:pPr>
      <w:r w:rsidRPr="0080168D">
        <w:rPr>
          <w:b/>
          <w:bCs/>
          <w:i/>
          <w:iCs/>
          <w:u w:val="single"/>
          <w:lang w:val="en-US"/>
        </w:rPr>
        <w:t>Proposal</w:t>
      </w:r>
      <w:r w:rsidR="00264BDF">
        <w:rPr>
          <w:b/>
          <w:bCs/>
          <w:i/>
          <w:iCs/>
          <w:u w:val="single"/>
          <w:lang w:val="en-US"/>
        </w:rPr>
        <w:t xml:space="preserve"> </w:t>
      </w:r>
      <w:r w:rsidR="009B0391">
        <w:rPr>
          <w:b/>
          <w:bCs/>
          <w:i/>
          <w:iCs/>
          <w:u w:val="single"/>
          <w:lang w:val="en-US"/>
        </w:rPr>
        <w:t>3</w:t>
      </w:r>
      <w:r w:rsidRPr="0080168D">
        <w:rPr>
          <w:b/>
          <w:bCs/>
          <w:lang w:val="en-US"/>
        </w:rPr>
        <w:t xml:space="preserve">: </w:t>
      </w:r>
      <w:r w:rsidR="00C4411B" w:rsidRPr="0080168D">
        <w:rPr>
          <w:b/>
          <w:bCs/>
          <w:lang w:val="en-US"/>
        </w:rPr>
        <w:t xml:space="preserve">RAN1 to </w:t>
      </w:r>
      <w:r w:rsidR="00E5486D" w:rsidRPr="0080168D">
        <w:rPr>
          <w:b/>
          <w:bCs/>
          <w:lang w:val="en-US"/>
        </w:rPr>
        <w:t>s</w:t>
      </w:r>
      <w:r w:rsidR="00EB6E70">
        <w:rPr>
          <w:b/>
          <w:bCs/>
          <w:lang w:val="en-US"/>
        </w:rPr>
        <w:t>upport</w:t>
      </w:r>
      <w:r w:rsidR="00E5486D" w:rsidRPr="0080168D">
        <w:rPr>
          <w:b/>
          <w:bCs/>
          <w:lang w:val="en-US"/>
        </w:rPr>
        <w:t xml:space="preserve"> NPRACH preamble-based satellite beam sounding, to facilitate connected mode beam-switching.</w:t>
      </w:r>
    </w:p>
    <w:p w14:paraId="72FCCC8A" w14:textId="1D08AA9D" w:rsidR="00874392" w:rsidRDefault="00874392" w:rsidP="008743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Conclusion</w:t>
      </w:r>
    </w:p>
    <w:p w14:paraId="2BBDA5A1" w14:textId="30970A00" w:rsidR="009D5294" w:rsidRDefault="000236C6" w:rsidP="006C1D96">
      <w:r w:rsidRPr="000236C6">
        <w:t xml:space="preserve">In this contribution we presented our initial views on </w:t>
      </w:r>
      <w:r w:rsidR="008F2A31">
        <w:t xml:space="preserve">necessary cell planning and mobility </w:t>
      </w:r>
      <w:r w:rsidR="00FD4AD2">
        <w:t>enhancements for</w:t>
      </w:r>
      <w:r w:rsidR="001B1620">
        <w:t xml:space="preserve"> NB-IoT/</w:t>
      </w:r>
      <w:proofErr w:type="spellStart"/>
      <w:r w:rsidR="001B1620">
        <w:t>eMTC</w:t>
      </w:r>
      <w:proofErr w:type="spellEnd"/>
      <w:r w:rsidR="001B1620">
        <w:t xml:space="preserve"> over NTN</w:t>
      </w:r>
      <w:r w:rsidRPr="000236C6">
        <w:t xml:space="preserve">. </w:t>
      </w:r>
      <w:r w:rsidR="00BC3A60">
        <w:t>We summarize our proposals below.</w:t>
      </w:r>
    </w:p>
    <w:p w14:paraId="32D87EF9" w14:textId="6ED4145C" w:rsidR="004C5F77" w:rsidRDefault="004C5F77" w:rsidP="004C5F77">
      <w:pPr>
        <w:rPr>
          <w:b/>
          <w:bCs/>
        </w:rPr>
      </w:pPr>
      <w:r w:rsidRPr="00C262A2">
        <w:rPr>
          <w:b/>
          <w:bCs/>
          <w:i/>
          <w:iCs/>
          <w:u w:val="single"/>
        </w:rPr>
        <w:t>Observation</w:t>
      </w:r>
      <w:r>
        <w:rPr>
          <w:b/>
          <w:bCs/>
          <w:i/>
          <w:iCs/>
          <w:u w:val="single"/>
        </w:rPr>
        <w:t xml:space="preserve"> </w:t>
      </w:r>
      <w:r w:rsidR="009B0391">
        <w:rPr>
          <w:b/>
          <w:bCs/>
          <w:i/>
          <w:iCs/>
          <w:u w:val="single"/>
        </w:rPr>
        <w:t>1</w:t>
      </w:r>
      <w:r w:rsidRPr="00C262A2">
        <w:rPr>
          <w:b/>
          <w:bCs/>
        </w:rPr>
        <w:t>: Over LEO satellites with non-steerable beams, a serving beam change would always imply a serving cell change, without additional enhancements.</w:t>
      </w:r>
    </w:p>
    <w:p w14:paraId="368BD71F" w14:textId="77777777" w:rsidR="004C5F77" w:rsidRDefault="004C5F77" w:rsidP="004C5F77">
      <w:pPr>
        <w:pStyle w:val="ListParagraph"/>
        <w:numPr>
          <w:ilvl w:val="0"/>
          <w:numId w:val="23"/>
        </w:numPr>
        <w:rPr>
          <w:b/>
          <w:bCs/>
        </w:rPr>
      </w:pPr>
      <w:r>
        <w:rPr>
          <w:b/>
          <w:bCs/>
        </w:rPr>
        <w:t>This would result in frequent SIB reads for IDLE cell reselection, and frequent RLFs</w:t>
      </w:r>
      <w:r w:rsidRPr="0059466F">
        <w:rPr>
          <w:b/>
          <w:bCs/>
        </w:rPr>
        <w:t xml:space="preserve">/handovers </w:t>
      </w:r>
      <w:r>
        <w:rPr>
          <w:b/>
          <w:bCs/>
        </w:rPr>
        <w:t>in connected mode.</w:t>
      </w:r>
    </w:p>
    <w:p w14:paraId="3E923F74" w14:textId="77777777" w:rsidR="00EB6E70" w:rsidRDefault="00EB6E70" w:rsidP="00EB6E70">
      <w:pPr>
        <w:rPr>
          <w:b/>
          <w:bCs/>
          <w:lang w:val="en-US"/>
        </w:rPr>
      </w:pPr>
      <w:r w:rsidRPr="00BA3BB8">
        <w:rPr>
          <w:b/>
          <w:bCs/>
          <w:i/>
          <w:iCs/>
          <w:u w:val="single"/>
          <w:lang w:val="en-US"/>
        </w:rPr>
        <w:t>Proposal</w:t>
      </w:r>
      <w:r>
        <w:rPr>
          <w:b/>
          <w:bCs/>
          <w:i/>
          <w:iCs/>
          <w:u w:val="single"/>
          <w:lang w:val="en-US"/>
        </w:rPr>
        <w:t xml:space="preserve"> 1</w:t>
      </w:r>
      <w:r w:rsidRPr="00BA3BB8">
        <w:rPr>
          <w:b/>
          <w:bCs/>
          <w:lang w:val="en-US"/>
        </w:rPr>
        <w:t xml:space="preserve">: RAN1 to support a </w:t>
      </w:r>
      <w:proofErr w:type="spellStart"/>
      <w:r w:rsidRPr="00BA3BB8">
        <w:rPr>
          <w:b/>
          <w:bCs/>
          <w:lang w:val="en-US"/>
        </w:rPr>
        <w:t>Ncell</w:t>
      </w:r>
      <w:proofErr w:type="spellEnd"/>
      <w:r w:rsidRPr="00BA3BB8">
        <w:rPr>
          <w:b/>
          <w:bCs/>
          <w:lang w:val="en-US"/>
        </w:rPr>
        <w:t xml:space="preserve"> with multiple anchor carriers (e.g., one per satellite beam)</w:t>
      </w:r>
      <w:r>
        <w:rPr>
          <w:b/>
          <w:bCs/>
          <w:lang w:val="en-US"/>
        </w:rPr>
        <w:t xml:space="preserve"> for NTN</w:t>
      </w:r>
      <w:r w:rsidRPr="00BA3BB8">
        <w:rPr>
          <w:b/>
          <w:bCs/>
          <w:lang w:val="en-US"/>
        </w:rPr>
        <w:t>.</w:t>
      </w:r>
    </w:p>
    <w:p w14:paraId="0B992B7F" w14:textId="77777777" w:rsidR="00EB6E70" w:rsidRDefault="00EB6E70" w:rsidP="00EB6E70">
      <w:pPr>
        <w:rPr>
          <w:b/>
          <w:bCs/>
          <w:lang w:val="en-US"/>
        </w:rPr>
      </w:pPr>
      <w:r w:rsidRPr="008221BA">
        <w:rPr>
          <w:b/>
          <w:bCs/>
          <w:i/>
          <w:iCs/>
          <w:u w:val="single"/>
          <w:lang w:val="en-US"/>
        </w:rPr>
        <w:t>Proposal</w:t>
      </w:r>
      <w:r>
        <w:rPr>
          <w:b/>
          <w:bCs/>
          <w:i/>
          <w:iCs/>
          <w:u w:val="single"/>
          <w:lang w:val="en-US"/>
        </w:rPr>
        <w:t xml:space="preserve"> 2</w:t>
      </w:r>
      <w:r w:rsidRPr="008221BA">
        <w:rPr>
          <w:b/>
          <w:bCs/>
          <w:lang w:val="en-US"/>
        </w:rPr>
        <w:t xml:space="preserve">: RAN1 to </w:t>
      </w:r>
      <w:r>
        <w:rPr>
          <w:b/>
          <w:bCs/>
          <w:lang w:val="en-US"/>
        </w:rPr>
        <w:t>support</w:t>
      </w:r>
      <w:r w:rsidRPr="008221BA">
        <w:rPr>
          <w:b/>
          <w:bCs/>
          <w:lang w:val="en-US"/>
        </w:rPr>
        <w:t xml:space="preserve"> DCI/MAC-CE based satellite beam-switching across different carriers (in different satellite beams) of a </w:t>
      </w:r>
      <w:proofErr w:type="spellStart"/>
      <w:r w:rsidRPr="008221BA">
        <w:rPr>
          <w:b/>
          <w:bCs/>
          <w:lang w:val="en-US"/>
        </w:rPr>
        <w:t>Ncell</w:t>
      </w:r>
      <w:proofErr w:type="spellEnd"/>
      <w:r w:rsidRPr="008221BA">
        <w:rPr>
          <w:b/>
          <w:bCs/>
          <w:lang w:val="en-US"/>
        </w:rPr>
        <w:t>, in connected mode.</w:t>
      </w:r>
    </w:p>
    <w:p w14:paraId="0E265F43" w14:textId="77777777" w:rsidR="00EB6E70" w:rsidRPr="0080168D" w:rsidRDefault="00EB6E70" w:rsidP="00EB6E70">
      <w:pPr>
        <w:rPr>
          <w:b/>
          <w:bCs/>
          <w:lang w:val="en-US"/>
        </w:rPr>
      </w:pPr>
      <w:r w:rsidRPr="0080168D">
        <w:rPr>
          <w:b/>
          <w:bCs/>
          <w:i/>
          <w:iCs/>
          <w:u w:val="single"/>
          <w:lang w:val="en-US"/>
        </w:rPr>
        <w:t>Proposal</w:t>
      </w:r>
      <w:r>
        <w:rPr>
          <w:b/>
          <w:bCs/>
          <w:i/>
          <w:iCs/>
          <w:u w:val="single"/>
          <w:lang w:val="en-US"/>
        </w:rPr>
        <w:t xml:space="preserve"> 3</w:t>
      </w:r>
      <w:r w:rsidRPr="0080168D">
        <w:rPr>
          <w:b/>
          <w:bCs/>
          <w:lang w:val="en-US"/>
        </w:rPr>
        <w:t>: RAN1 to s</w:t>
      </w:r>
      <w:r>
        <w:rPr>
          <w:b/>
          <w:bCs/>
          <w:lang w:val="en-US"/>
        </w:rPr>
        <w:t>upport</w:t>
      </w:r>
      <w:r w:rsidRPr="0080168D">
        <w:rPr>
          <w:b/>
          <w:bCs/>
          <w:lang w:val="en-US"/>
        </w:rPr>
        <w:t xml:space="preserve"> NPRACH preamble-based satellite beam sounding, to facilitate connected mode beam-switching.</w:t>
      </w:r>
    </w:p>
    <w:p w14:paraId="109C1472" w14:textId="77777777" w:rsidR="00874392" w:rsidRPr="00F752F5" w:rsidRDefault="00874392" w:rsidP="00874392">
      <w:pPr>
        <w:pStyle w:val="Heading1"/>
        <w:jc w:val="both"/>
        <w:rPr>
          <w:lang w:val="en-US"/>
        </w:rPr>
      </w:pPr>
      <w:r w:rsidRPr="00F752F5">
        <w:rPr>
          <w:lang w:val="en-US"/>
        </w:rPr>
        <w:t>References</w:t>
      </w:r>
    </w:p>
    <w:p w14:paraId="40CB324D" w14:textId="64EBF538" w:rsidR="006C1D96" w:rsidRPr="00B327E5" w:rsidRDefault="00874392" w:rsidP="001B159B">
      <w:pPr>
        <w:rPr>
          <w:lang w:val="en-US"/>
        </w:rPr>
      </w:pPr>
      <w:r w:rsidRPr="00F752F5">
        <w:rPr>
          <w:lang w:val="en-US"/>
        </w:rPr>
        <w:t>[1]</w:t>
      </w:r>
      <w:r w:rsidR="00933FE6" w:rsidRPr="00933FE6">
        <w:t xml:space="preserve"> </w:t>
      </w:r>
      <w:r w:rsidR="00933FE6" w:rsidRPr="00933FE6">
        <w:rPr>
          <w:lang w:val="en-US"/>
        </w:rPr>
        <w:t>RP-193235</w:t>
      </w:r>
      <w:r w:rsidR="00933FE6">
        <w:rPr>
          <w:lang w:val="en-US"/>
        </w:rPr>
        <w:t>,</w:t>
      </w:r>
      <w:r w:rsidRPr="00F752F5">
        <w:rPr>
          <w:lang w:val="en-US"/>
        </w:rPr>
        <w:t xml:space="preserve"> </w:t>
      </w:r>
      <w:r w:rsidR="009D25C6" w:rsidRPr="000C1B5A">
        <w:t>Study on NB-Io</w:t>
      </w:r>
      <w:r w:rsidR="009D25C6">
        <w:t>T</w:t>
      </w:r>
      <w:r w:rsidR="009D25C6" w:rsidRPr="000C1B5A">
        <w:t>/</w:t>
      </w:r>
      <w:proofErr w:type="spellStart"/>
      <w:r w:rsidR="009D25C6" w:rsidRPr="000C1B5A">
        <w:t>eMTC</w:t>
      </w:r>
      <w:proofErr w:type="spellEnd"/>
      <w:r w:rsidR="009D25C6" w:rsidRPr="000C1B5A">
        <w:t xml:space="preserve"> support for Non-Terrestrial Network</w:t>
      </w:r>
    </w:p>
    <w:sectPr w:rsidR="006C1D96" w:rsidRPr="00B327E5" w:rsidSect="00717CC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3AECA1" w14:textId="77777777" w:rsidR="00861B73" w:rsidRDefault="00861B73">
      <w:pPr>
        <w:spacing w:after="0"/>
      </w:pPr>
      <w:r>
        <w:separator/>
      </w:r>
    </w:p>
  </w:endnote>
  <w:endnote w:type="continuationSeparator" w:id="0">
    <w:p w14:paraId="79BCB8E1" w14:textId="77777777" w:rsidR="00861B73" w:rsidRDefault="00861B73">
      <w:pPr>
        <w:spacing w:after="0"/>
      </w:pPr>
      <w:r>
        <w:continuationSeparator/>
      </w:r>
    </w:p>
  </w:endnote>
  <w:endnote w:type="continuationNotice" w:id="1">
    <w:p w14:paraId="1BE79BD5" w14:textId="77777777" w:rsidR="00861B73" w:rsidRDefault="00861B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E71BE" w14:textId="77777777" w:rsidR="00717CCC" w:rsidRDefault="00717CCC" w:rsidP="00717C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717CCC" w:rsidRDefault="00717CCC" w:rsidP="00717C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918FF" w14:textId="77777777" w:rsidR="00717CCC" w:rsidRDefault="00717CCC" w:rsidP="00717CCC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E5F9B" w14:textId="77777777" w:rsidR="00717CCC" w:rsidRDefault="00717C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42A1D2" w14:textId="77777777" w:rsidR="00861B73" w:rsidRDefault="00861B73">
      <w:pPr>
        <w:spacing w:after="0"/>
      </w:pPr>
      <w:r>
        <w:separator/>
      </w:r>
    </w:p>
  </w:footnote>
  <w:footnote w:type="continuationSeparator" w:id="0">
    <w:p w14:paraId="3DFDB13B" w14:textId="77777777" w:rsidR="00861B73" w:rsidRDefault="00861B73">
      <w:pPr>
        <w:spacing w:after="0"/>
      </w:pPr>
      <w:r>
        <w:continuationSeparator/>
      </w:r>
    </w:p>
  </w:footnote>
  <w:footnote w:type="continuationNotice" w:id="1">
    <w:p w14:paraId="2E1937C3" w14:textId="77777777" w:rsidR="00861B73" w:rsidRDefault="00861B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B40BB" w14:textId="77777777" w:rsidR="00717CCC" w:rsidRDefault="00717C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CB547" w14:textId="77777777" w:rsidR="00717CCC" w:rsidRDefault="00717C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E6497" w14:textId="77777777" w:rsidR="00717CCC" w:rsidRDefault="00717C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915EC"/>
    <w:multiLevelType w:val="hybridMultilevel"/>
    <w:tmpl w:val="42D08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F438E"/>
    <w:multiLevelType w:val="hybridMultilevel"/>
    <w:tmpl w:val="C91E270E"/>
    <w:lvl w:ilvl="0" w:tplc="C846A2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42A79"/>
    <w:multiLevelType w:val="hybridMultilevel"/>
    <w:tmpl w:val="2ED2A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67411"/>
    <w:multiLevelType w:val="hybridMultilevel"/>
    <w:tmpl w:val="198C7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EF5B78"/>
    <w:multiLevelType w:val="hybridMultilevel"/>
    <w:tmpl w:val="5D84E93A"/>
    <w:lvl w:ilvl="0" w:tplc="29667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28548E"/>
    <w:multiLevelType w:val="hybridMultilevel"/>
    <w:tmpl w:val="4C12B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7E0C12"/>
    <w:multiLevelType w:val="hybridMultilevel"/>
    <w:tmpl w:val="847E5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0" w15:restartNumberingAfterBreak="0">
    <w:nsid w:val="792425B8"/>
    <w:multiLevelType w:val="hybridMultilevel"/>
    <w:tmpl w:val="53FAF7FC"/>
    <w:lvl w:ilvl="0" w:tplc="00EEEB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2" w15:restartNumberingAfterBreak="0">
    <w:nsid w:val="7F9A160F"/>
    <w:multiLevelType w:val="hybridMultilevel"/>
    <w:tmpl w:val="AA063DB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19"/>
  </w:num>
  <w:num w:numId="8">
    <w:abstractNumId w:val="7"/>
  </w:num>
  <w:num w:numId="9">
    <w:abstractNumId w:val="21"/>
  </w:num>
  <w:num w:numId="10">
    <w:abstractNumId w:val="13"/>
  </w:num>
  <w:num w:numId="11">
    <w:abstractNumId w:val="5"/>
  </w:num>
  <w:num w:numId="12">
    <w:abstractNumId w:val="1"/>
  </w:num>
  <w:num w:numId="13">
    <w:abstractNumId w:val="22"/>
  </w:num>
  <w:num w:numId="14">
    <w:abstractNumId w:val="10"/>
  </w:num>
  <w:num w:numId="15">
    <w:abstractNumId w:val="6"/>
  </w:num>
  <w:num w:numId="16">
    <w:abstractNumId w:val="2"/>
  </w:num>
  <w:num w:numId="17">
    <w:abstractNumId w:val="8"/>
  </w:num>
  <w:num w:numId="18">
    <w:abstractNumId w:val="17"/>
  </w:num>
  <w:num w:numId="19">
    <w:abstractNumId w:val="14"/>
  </w:num>
  <w:num w:numId="20">
    <w:abstractNumId w:val="9"/>
  </w:num>
  <w:num w:numId="21">
    <w:abstractNumId w:val="12"/>
  </w:num>
  <w:num w:numId="22">
    <w:abstractNumId w:val="4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5C95"/>
    <w:rsid w:val="0000789C"/>
    <w:rsid w:val="0002016E"/>
    <w:rsid w:val="00022216"/>
    <w:rsid w:val="000236C6"/>
    <w:rsid w:val="000369C3"/>
    <w:rsid w:val="00037582"/>
    <w:rsid w:val="00037919"/>
    <w:rsid w:val="0004041F"/>
    <w:rsid w:val="00042869"/>
    <w:rsid w:val="00042BED"/>
    <w:rsid w:val="00045BDF"/>
    <w:rsid w:val="00046020"/>
    <w:rsid w:val="000500F7"/>
    <w:rsid w:val="00054E5C"/>
    <w:rsid w:val="00063DAE"/>
    <w:rsid w:val="000707F2"/>
    <w:rsid w:val="00081CDD"/>
    <w:rsid w:val="00097214"/>
    <w:rsid w:val="00097E6B"/>
    <w:rsid w:val="000B1990"/>
    <w:rsid w:val="000C6FD1"/>
    <w:rsid w:val="000D4151"/>
    <w:rsid w:val="000E1342"/>
    <w:rsid w:val="000E330D"/>
    <w:rsid w:val="000F70C7"/>
    <w:rsid w:val="0010253A"/>
    <w:rsid w:val="001030EF"/>
    <w:rsid w:val="00114D8E"/>
    <w:rsid w:val="0011774D"/>
    <w:rsid w:val="00122D19"/>
    <w:rsid w:val="001232EC"/>
    <w:rsid w:val="00124E5D"/>
    <w:rsid w:val="00125DAC"/>
    <w:rsid w:val="0013602A"/>
    <w:rsid w:val="001369AD"/>
    <w:rsid w:val="00144F61"/>
    <w:rsid w:val="00146E52"/>
    <w:rsid w:val="001536B5"/>
    <w:rsid w:val="00154C05"/>
    <w:rsid w:val="0015697F"/>
    <w:rsid w:val="0015790E"/>
    <w:rsid w:val="00166645"/>
    <w:rsid w:val="001839D7"/>
    <w:rsid w:val="00190E24"/>
    <w:rsid w:val="001A1E09"/>
    <w:rsid w:val="001A452F"/>
    <w:rsid w:val="001B159B"/>
    <w:rsid w:val="001B1620"/>
    <w:rsid w:val="001B1B3A"/>
    <w:rsid w:val="001B1EC7"/>
    <w:rsid w:val="001B2E20"/>
    <w:rsid w:val="001B36F8"/>
    <w:rsid w:val="001C099B"/>
    <w:rsid w:val="001C6F21"/>
    <w:rsid w:val="001D0240"/>
    <w:rsid w:val="001E008E"/>
    <w:rsid w:val="001E0B5B"/>
    <w:rsid w:val="001E1134"/>
    <w:rsid w:val="001F70E2"/>
    <w:rsid w:val="002162F8"/>
    <w:rsid w:val="00230057"/>
    <w:rsid w:val="002424FF"/>
    <w:rsid w:val="00244F6A"/>
    <w:rsid w:val="00245257"/>
    <w:rsid w:val="002500D0"/>
    <w:rsid w:val="00255F0A"/>
    <w:rsid w:val="0025649D"/>
    <w:rsid w:val="00256BFC"/>
    <w:rsid w:val="00260902"/>
    <w:rsid w:val="00262FFA"/>
    <w:rsid w:val="002644C1"/>
    <w:rsid w:val="00264BDF"/>
    <w:rsid w:val="002742EE"/>
    <w:rsid w:val="002804CE"/>
    <w:rsid w:val="00287B8D"/>
    <w:rsid w:val="00291786"/>
    <w:rsid w:val="0029388D"/>
    <w:rsid w:val="002A30DB"/>
    <w:rsid w:val="002B2E77"/>
    <w:rsid w:val="002B57F0"/>
    <w:rsid w:val="002C343D"/>
    <w:rsid w:val="002C481C"/>
    <w:rsid w:val="002D0EEA"/>
    <w:rsid w:val="002D20C0"/>
    <w:rsid w:val="002D43BB"/>
    <w:rsid w:val="002D79FA"/>
    <w:rsid w:val="002E0ABA"/>
    <w:rsid w:val="00314B41"/>
    <w:rsid w:val="003214D1"/>
    <w:rsid w:val="003216E0"/>
    <w:rsid w:val="00321A89"/>
    <w:rsid w:val="003362EB"/>
    <w:rsid w:val="0033638B"/>
    <w:rsid w:val="00340D26"/>
    <w:rsid w:val="00343629"/>
    <w:rsid w:val="0035424A"/>
    <w:rsid w:val="00355044"/>
    <w:rsid w:val="00355ABE"/>
    <w:rsid w:val="00362F3B"/>
    <w:rsid w:val="00382105"/>
    <w:rsid w:val="0038329C"/>
    <w:rsid w:val="00386F50"/>
    <w:rsid w:val="00387099"/>
    <w:rsid w:val="003907A8"/>
    <w:rsid w:val="003A012C"/>
    <w:rsid w:val="003B0F05"/>
    <w:rsid w:val="003B2922"/>
    <w:rsid w:val="003C0419"/>
    <w:rsid w:val="003C0B13"/>
    <w:rsid w:val="003C5BD8"/>
    <w:rsid w:val="003D0D22"/>
    <w:rsid w:val="003E4EB7"/>
    <w:rsid w:val="003F1061"/>
    <w:rsid w:val="003F14E0"/>
    <w:rsid w:val="003F60AF"/>
    <w:rsid w:val="00400A2E"/>
    <w:rsid w:val="0040494C"/>
    <w:rsid w:val="004054D3"/>
    <w:rsid w:val="00410A8D"/>
    <w:rsid w:val="0041454F"/>
    <w:rsid w:val="0041506D"/>
    <w:rsid w:val="00421B57"/>
    <w:rsid w:val="00423CEA"/>
    <w:rsid w:val="00426EA5"/>
    <w:rsid w:val="00427E2F"/>
    <w:rsid w:val="00431380"/>
    <w:rsid w:val="00436176"/>
    <w:rsid w:val="00440303"/>
    <w:rsid w:val="004456A9"/>
    <w:rsid w:val="00446569"/>
    <w:rsid w:val="004523F4"/>
    <w:rsid w:val="00456A24"/>
    <w:rsid w:val="00461019"/>
    <w:rsid w:val="0046275D"/>
    <w:rsid w:val="00464CA3"/>
    <w:rsid w:val="0046551E"/>
    <w:rsid w:val="00476823"/>
    <w:rsid w:val="00476C2A"/>
    <w:rsid w:val="00480C10"/>
    <w:rsid w:val="00483468"/>
    <w:rsid w:val="00483DE7"/>
    <w:rsid w:val="0049213F"/>
    <w:rsid w:val="0049613A"/>
    <w:rsid w:val="004A2F97"/>
    <w:rsid w:val="004A772F"/>
    <w:rsid w:val="004B49AA"/>
    <w:rsid w:val="004C0ECA"/>
    <w:rsid w:val="004C5F77"/>
    <w:rsid w:val="004D3F76"/>
    <w:rsid w:val="004D634E"/>
    <w:rsid w:val="004E26B2"/>
    <w:rsid w:val="004F25FD"/>
    <w:rsid w:val="004F53B6"/>
    <w:rsid w:val="00500B75"/>
    <w:rsid w:val="00505979"/>
    <w:rsid w:val="0051062E"/>
    <w:rsid w:val="0051448E"/>
    <w:rsid w:val="00517F9D"/>
    <w:rsid w:val="00520B4F"/>
    <w:rsid w:val="00520E7B"/>
    <w:rsid w:val="00520F4B"/>
    <w:rsid w:val="00524FF3"/>
    <w:rsid w:val="00527F03"/>
    <w:rsid w:val="00527F8A"/>
    <w:rsid w:val="005328B5"/>
    <w:rsid w:val="00537332"/>
    <w:rsid w:val="005446A1"/>
    <w:rsid w:val="0054719B"/>
    <w:rsid w:val="0055738F"/>
    <w:rsid w:val="00557D4B"/>
    <w:rsid w:val="00560F08"/>
    <w:rsid w:val="0056568B"/>
    <w:rsid w:val="00582CAB"/>
    <w:rsid w:val="00586156"/>
    <w:rsid w:val="0059466F"/>
    <w:rsid w:val="00595973"/>
    <w:rsid w:val="00597070"/>
    <w:rsid w:val="005A312F"/>
    <w:rsid w:val="005A6DE2"/>
    <w:rsid w:val="005A74CD"/>
    <w:rsid w:val="005B0A3D"/>
    <w:rsid w:val="005C7CCD"/>
    <w:rsid w:val="005D201C"/>
    <w:rsid w:val="005D6B6E"/>
    <w:rsid w:val="005E55F7"/>
    <w:rsid w:val="005F1605"/>
    <w:rsid w:val="005F3A25"/>
    <w:rsid w:val="00600B37"/>
    <w:rsid w:val="00601F79"/>
    <w:rsid w:val="00610DC9"/>
    <w:rsid w:val="00612769"/>
    <w:rsid w:val="00620296"/>
    <w:rsid w:val="00623263"/>
    <w:rsid w:val="00632162"/>
    <w:rsid w:val="00640363"/>
    <w:rsid w:val="0064384F"/>
    <w:rsid w:val="00647D8A"/>
    <w:rsid w:val="00651E33"/>
    <w:rsid w:val="006530FE"/>
    <w:rsid w:val="00662A01"/>
    <w:rsid w:val="0066396A"/>
    <w:rsid w:val="00667A31"/>
    <w:rsid w:val="00674A20"/>
    <w:rsid w:val="006805FD"/>
    <w:rsid w:val="006807E3"/>
    <w:rsid w:val="00694ED0"/>
    <w:rsid w:val="006A5B7F"/>
    <w:rsid w:val="006B2436"/>
    <w:rsid w:val="006B3A59"/>
    <w:rsid w:val="006C1D96"/>
    <w:rsid w:val="006C5ED9"/>
    <w:rsid w:val="006E175E"/>
    <w:rsid w:val="00702EB8"/>
    <w:rsid w:val="00710096"/>
    <w:rsid w:val="00712BC8"/>
    <w:rsid w:val="007130B5"/>
    <w:rsid w:val="007165F3"/>
    <w:rsid w:val="00717CCC"/>
    <w:rsid w:val="00722924"/>
    <w:rsid w:val="007331DA"/>
    <w:rsid w:val="007366C0"/>
    <w:rsid w:val="00737E91"/>
    <w:rsid w:val="00743D60"/>
    <w:rsid w:val="00745B50"/>
    <w:rsid w:val="00745BCD"/>
    <w:rsid w:val="0075364E"/>
    <w:rsid w:val="0075604E"/>
    <w:rsid w:val="007575DD"/>
    <w:rsid w:val="00764301"/>
    <w:rsid w:val="00784DC8"/>
    <w:rsid w:val="0079416A"/>
    <w:rsid w:val="00794448"/>
    <w:rsid w:val="0079447F"/>
    <w:rsid w:val="0079595B"/>
    <w:rsid w:val="007B62B2"/>
    <w:rsid w:val="007C0C7E"/>
    <w:rsid w:val="007C370A"/>
    <w:rsid w:val="007C3908"/>
    <w:rsid w:val="007D38E7"/>
    <w:rsid w:val="007D4525"/>
    <w:rsid w:val="007D461B"/>
    <w:rsid w:val="007E6B5F"/>
    <w:rsid w:val="007E7769"/>
    <w:rsid w:val="007F6421"/>
    <w:rsid w:val="007F72E4"/>
    <w:rsid w:val="0080168D"/>
    <w:rsid w:val="008019C7"/>
    <w:rsid w:val="00801FF0"/>
    <w:rsid w:val="00810180"/>
    <w:rsid w:val="00814286"/>
    <w:rsid w:val="00820856"/>
    <w:rsid w:val="008208F6"/>
    <w:rsid w:val="00820A4A"/>
    <w:rsid w:val="008221BA"/>
    <w:rsid w:val="008260B0"/>
    <w:rsid w:val="0083283A"/>
    <w:rsid w:val="00835C35"/>
    <w:rsid w:val="00861B73"/>
    <w:rsid w:val="0086481F"/>
    <w:rsid w:val="00866ACC"/>
    <w:rsid w:val="00866F78"/>
    <w:rsid w:val="00867677"/>
    <w:rsid w:val="008719CA"/>
    <w:rsid w:val="00874392"/>
    <w:rsid w:val="008744D8"/>
    <w:rsid w:val="0088116B"/>
    <w:rsid w:val="0089184B"/>
    <w:rsid w:val="0089235F"/>
    <w:rsid w:val="00893F41"/>
    <w:rsid w:val="008967B6"/>
    <w:rsid w:val="008A385C"/>
    <w:rsid w:val="008A43E0"/>
    <w:rsid w:val="008B3FAF"/>
    <w:rsid w:val="008B6A31"/>
    <w:rsid w:val="008B7F3F"/>
    <w:rsid w:val="008C075D"/>
    <w:rsid w:val="008C1157"/>
    <w:rsid w:val="008C6866"/>
    <w:rsid w:val="008C6B2A"/>
    <w:rsid w:val="008D022D"/>
    <w:rsid w:val="008D58EC"/>
    <w:rsid w:val="008D60F7"/>
    <w:rsid w:val="008E469A"/>
    <w:rsid w:val="008F2A31"/>
    <w:rsid w:val="008F345D"/>
    <w:rsid w:val="008F3E1A"/>
    <w:rsid w:val="00900B1E"/>
    <w:rsid w:val="00901E73"/>
    <w:rsid w:val="00904028"/>
    <w:rsid w:val="00905BDA"/>
    <w:rsid w:val="00910683"/>
    <w:rsid w:val="00911E51"/>
    <w:rsid w:val="009227A4"/>
    <w:rsid w:val="00932470"/>
    <w:rsid w:val="00933FE6"/>
    <w:rsid w:val="00935E08"/>
    <w:rsid w:val="009423AD"/>
    <w:rsid w:val="009467F5"/>
    <w:rsid w:val="00952795"/>
    <w:rsid w:val="00953207"/>
    <w:rsid w:val="00963807"/>
    <w:rsid w:val="00965F9D"/>
    <w:rsid w:val="00972BE8"/>
    <w:rsid w:val="00975017"/>
    <w:rsid w:val="00983CCC"/>
    <w:rsid w:val="00983EFA"/>
    <w:rsid w:val="0099393C"/>
    <w:rsid w:val="009A63A0"/>
    <w:rsid w:val="009A6EF5"/>
    <w:rsid w:val="009B0391"/>
    <w:rsid w:val="009B4B23"/>
    <w:rsid w:val="009B5D79"/>
    <w:rsid w:val="009D25C6"/>
    <w:rsid w:val="009D5294"/>
    <w:rsid w:val="009E2C20"/>
    <w:rsid w:val="009F0072"/>
    <w:rsid w:val="00A02592"/>
    <w:rsid w:val="00A06BA2"/>
    <w:rsid w:val="00A06D2F"/>
    <w:rsid w:val="00A06DC4"/>
    <w:rsid w:val="00A168C0"/>
    <w:rsid w:val="00A238B6"/>
    <w:rsid w:val="00A30C68"/>
    <w:rsid w:val="00A33AC8"/>
    <w:rsid w:val="00A40DBD"/>
    <w:rsid w:val="00A450A0"/>
    <w:rsid w:val="00A45641"/>
    <w:rsid w:val="00A45914"/>
    <w:rsid w:val="00A5043D"/>
    <w:rsid w:val="00A544C8"/>
    <w:rsid w:val="00A54682"/>
    <w:rsid w:val="00A553CA"/>
    <w:rsid w:val="00A624A4"/>
    <w:rsid w:val="00A64E9E"/>
    <w:rsid w:val="00A65F7B"/>
    <w:rsid w:val="00A70500"/>
    <w:rsid w:val="00A86E0F"/>
    <w:rsid w:val="00A91281"/>
    <w:rsid w:val="00AA0C73"/>
    <w:rsid w:val="00AA43FE"/>
    <w:rsid w:val="00AA6350"/>
    <w:rsid w:val="00AA685A"/>
    <w:rsid w:val="00AB425B"/>
    <w:rsid w:val="00AB6DBE"/>
    <w:rsid w:val="00AC0FBA"/>
    <w:rsid w:val="00AC15EF"/>
    <w:rsid w:val="00AC2E25"/>
    <w:rsid w:val="00AD0869"/>
    <w:rsid w:val="00AD2460"/>
    <w:rsid w:val="00AD444A"/>
    <w:rsid w:val="00AD7F52"/>
    <w:rsid w:val="00AE187B"/>
    <w:rsid w:val="00AE6490"/>
    <w:rsid w:val="00AE7EB7"/>
    <w:rsid w:val="00AF71CE"/>
    <w:rsid w:val="00B00EDB"/>
    <w:rsid w:val="00B06C22"/>
    <w:rsid w:val="00B06E32"/>
    <w:rsid w:val="00B07575"/>
    <w:rsid w:val="00B16A2A"/>
    <w:rsid w:val="00B17212"/>
    <w:rsid w:val="00B17547"/>
    <w:rsid w:val="00B25FF6"/>
    <w:rsid w:val="00B32506"/>
    <w:rsid w:val="00B327E5"/>
    <w:rsid w:val="00B40DA9"/>
    <w:rsid w:val="00B42AB1"/>
    <w:rsid w:val="00B44059"/>
    <w:rsid w:val="00B4627F"/>
    <w:rsid w:val="00B50E38"/>
    <w:rsid w:val="00B517F2"/>
    <w:rsid w:val="00B54CD3"/>
    <w:rsid w:val="00B563DD"/>
    <w:rsid w:val="00B60449"/>
    <w:rsid w:val="00B610CF"/>
    <w:rsid w:val="00B64F64"/>
    <w:rsid w:val="00B66A8B"/>
    <w:rsid w:val="00B67771"/>
    <w:rsid w:val="00B71340"/>
    <w:rsid w:val="00B73FDF"/>
    <w:rsid w:val="00B80622"/>
    <w:rsid w:val="00B82E59"/>
    <w:rsid w:val="00B84F3B"/>
    <w:rsid w:val="00B86860"/>
    <w:rsid w:val="00BA11DA"/>
    <w:rsid w:val="00BA219C"/>
    <w:rsid w:val="00BA2B73"/>
    <w:rsid w:val="00BA2E5A"/>
    <w:rsid w:val="00BA3BB8"/>
    <w:rsid w:val="00BA6CD3"/>
    <w:rsid w:val="00BA7766"/>
    <w:rsid w:val="00BA77E3"/>
    <w:rsid w:val="00BB3434"/>
    <w:rsid w:val="00BB4DA5"/>
    <w:rsid w:val="00BC3A60"/>
    <w:rsid w:val="00BC54A0"/>
    <w:rsid w:val="00BD0F8A"/>
    <w:rsid w:val="00BD52C2"/>
    <w:rsid w:val="00BF27FB"/>
    <w:rsid w:val="00BF4B30"/>
    <w:rsid w:val="00C056B0"/>
    <w:rsid w:val="00C05C78"/>
    <w:rsid w:val="00C15973"/>
    <w:rsid w:val="00C16784"/>
    <w:rsid w:val="00C23CDB"/>
    <w:rsid w:val="00C262A2"/>
    <w:rsid w:val="00C30A2F"/>
    <w:rsid w:val="00C32B82"/>
    <w:rsid w:val="00C36A53"/>
    <w:rsid w:val="00C4411B"/>
    <w:rsid w:val="00C51EDA"/>
    <w:rsid w:val="00C65431"/>
    <w:rsid w:val="00C672BE"/>
    <w:rsid w:val="00C7266E"/>
    <w:rsid w:val="00C74923"/>
    <w:rsid w:val="00C74C69"/>
    <w:rsid w:val="00C75552"/>
    <w:rsid w:val="00C76404"/>
    <w:rsid w:val="00C778FF"/>
    <w:rsid w:val="00C84CE5"/>
    <w:rsid w:val="00C90D68"/>
    <w:rsid w:val="00C94E0B"/>
    <w:rsid w:val="00CA256D"/>
    <w:rsid w:val="00CB2165"/>
    <w:rsid w:val="00CB37F3"/>
    <w:rsid w:val="00CB704C"/>
    <w:rsid w:val="00CC10E9"/>
    <w:rsid w:val="00CD471E"/>
    <w:rsid w:val="00CD6583"/>
    <w:rsid w:val="00CE04F7"/>
    <w:rsid w:val="00CE6983"/>
    <w:rsid w:val="00D04BEA"/>
    <w:rsid w:val="00D05C13"/>
    <w:rsid w:val="00D0651D"/>
    <w:rsid w:val="00D10724"/>
    <w:rsid w:val="00D15E27"/>
    <w:rsid w:val="00D201DA"/>
    <w:rsid w:val="00D24C0A"/>
    <w:rsid w:val="00D2656E"/>
    <w:rsid w:val="00D3097D"/>
    <w:rsid w:val="00D31AEF"/>
    <w:rsid w:val="00D40150"/>
    <w:rsid w:val="00D4085B"/>
    <w:rsid w:val="00D435C2"/>
    <w:rsid w:val="00D43F0A"/>
    <w:rsid w:val="00D6066F"/>
    <w:rsid w:val="00D61DA9"/>
    <w:rsid w:val="00D62A52"/>
    <w:rsid w:val="00D65537"/>
    <w:rsid w:val="00D76286"/>
    <w:rsid w:val="00D8305F"/>
    <w:rsid w:val="00D90AFC"/>
    <w:rsid w:val="00DC6F4D"/>
    <w:rsid w:val="00DE20C2"/>
    <w:rsid w:val="00DE5EF4"/>
    <w:rsid w:val="00DF3E88"/>
    <w:rsid w:val="00DF469B"/>
    <w:rsid w:val="00E03FCE"/>
    <w:rsid w:val="00E06B08"/>
    <w:rsid w:val="00E15ED1"/>
    <w:rsid w:val="00E251FD"/>
    <w:rsid w:val="00E31684"/>
    <w:rsid w:val="00E32EE8"/>
    <w:rsid w:val="00E357FC"/>
    <w:rsid w:val="00E37D8F"/>
    <w:rsid w:val="00E4711B"/>
    <w:rsid w:val="00E5486D"/>
    <w:rsid w:val="00E571C2"/>
    <w:rsid w:val="00E605EA"/>
    <w:rsid w:val="00E64FFE"/>
    <w:rsid w:val="00E670D8"/>
    <w:rsid w:val="00E67283"/>
    <w:rsid w:val="00E74900"/>
    <w:rsid w:val="00E74BCC"/>
    <w:rsid w:val="00E836D1"/>
    <w:rsid w:val="00E85198"/>
    <w:rsid w:val="00E9194C"/>
    <w:rsid w:val="00E958B0"/>
    <w:rsid w:val="00E958E3"/>
    <w:rsid w:val="00E9595B"/>
    <w:rsid w:val="00EA2860"/>
    <w:rsid w:val="00EA2CBA"/>
    <w:rsid w:val="00EA74C5"/>
    <w:rsid w:val="00EB6E70"/>
    <w:rsid w:val="00EC2CE5"/>
    <w:rsid w:val="00EC720F"/>
    <w:rsid w:val="00ED1A12"/>
    <w:rsid w:val="00ED316F"/>
    <w:rsid w:val="00ED6A14"/>
    <w:rsid w:val="00EF15B3"/>
    <w:rsid w:val="00EF38BF"/>
    <w:rsid w:val="00EF4C3F"/>
    <w:rsid w:val="00EF786E"/>
    <w:rsid w:val="00F00BC4"/>
    <w:rsid w:val="00F0175D"/>
    <w:rsid w:val="00F03D87"/>
    <w:rsid w:val="00F1324F"/>
    <w:rsid w:val="00F22702"/>
    <w:rsid w:val="00F2289D"/>
    <w:rsid w:val="00F30092"/>
    <w:rsid w:val="00F321D7"/>
    <w:rsid w:val="00F34287"/>
    <w:rsid w:val="00F36DAE"/>
    <w:rsid w:val="00F43612"/>
    <w:rsid w:val="00F45DBB"/>
    <w:rsid w:val="00F460EB"/>
    <w:rsid w:val="00F46141"/>
    <w:rsid w:val="00F472FC"/>
    <w:rsid w:val="00F47E3B"/>
    <w:rsid w:val="00F5209A"/>
    <w:rsid w:val="00F542EA"/>
    <w:rsid w:val="00F5785D"/>
    <w:rsid w:val="00F629D0"/>
    <w:rsid w:val="00F637C3"/>
    <w:rsid w:val="00F63972"/>
    <w:rsid w:val="00F67F4B"/>
    <w:rsid w:val="00F85BD3"/>
    <w:rsid w:val="00F8682C"/>
    <w:rsid w:val="00F872B3"/>
    <w:rsid w:val="00F90E18"/>
    <w:rsid w:val="00F90E1B"/>
    <w:rsid w:val="00F92013"/>
    <w:rsid w:val="00FA00E1"/>
    <w:rsid w:val="00FA2448"/>
    <w:rsid w:val="00FA3D40"/>
    <w:rsid w:val="00FA4CAA"/>
    <w:rsid w:val="00FB1A4D"/>
    <w:rsid w:val="00FB7C76"/>
    <w:rsid w:val="00FD4AD2"/>
    <w:rsid w:val="00FF2302"/>
    <w:rsid w:val="00FF2EA9"/>
    <w:rsid w:val="00FF3C1E"/>
    <w:rsid w:val="00FF51D2"/>
    <w:rsid w:val="00FF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paragraph" w:customStyle="1" w:styleId="Style1">
    <w:name w:val="Style1"/>
    <w:basedOn w:val="Heading2"/>
    <w:link w:val="Style1Char"/>
    <w:qFormat/>
    <w:rsid w:val="00874392"/>
    <w:rPr>
      <w:color w:val="auto"/>
    </w:rPr>
  </w:style>
  <w:style w:type="paragraph" w:customStyle="1" w:styleId="Style2">
    <w:name w:val="Style2"/>
    <w:basedOn w:val="Style1"/>
    <w:link w:val="Style2Char"/>
    <w:qFormat/>
    <w:rsid w:val="00874392"/>
    <w:rPr>
      <w:rFonts w:ascii="Arial" w:hAnsi="Arial"/>
    </w:rPr>
  </w:style>
  <w:style w:type="character" w:customStyle="1" w:styleId="Style1Char">
    <w:name w:val="Style1 Char"/>
    <w:basedOn w:val="Heading2Char"/>
    <w:link w:val="Style1"/>
    <w:rsid w:val="0087439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styleId="GridTable1Light">
    <w:name w:val="Grid Table 1 Light"/>
    <w:basedOn w:val="TableNormal"/>
    <w:uiPriority w:val="46"/>
    <w:rsid w:val="00EA286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2Char">
    <w:name w:val="Style2 Char"/>
    <w:basedOn w:val="Style1Char"/>
    <w:link w:val="Style2"/>
    <w:rsid w:val="00874392"/>
    <w:rPr>
      <w:rFonts w:ascii="Arial" w:eastAsiaTheme="majorEastAsia" w:hAnsi="Arial" w:cstheme="majorBidi"/>
      <w:color w:val="2F5496" w:themeColor="accent1" w:themeShade="BF"/>
      <w:sz w:val="26"/>
      <w:szCs w:val="26"/>
      <w:lang w:val="en-GB"/>
    </w:rPr>
  </w:style>
  <w:style w:type="table" w:styleId="GridTable6Colorful-Accent3">
    <w:name w:val="Grid Table 6 Colorful Accent 3"/>
    <w:basedOn w:val="TableNormal"/>
    <w:uiPriority w:val="51"/>
    <w:rsid w:val="00EA2860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">
    <w:name w:val="List Table 4"/>
    <w:basedOn w:val="TableNormal"/>
    <w:uiPriority w:val="49"/>
    <w:rsid w:val="00EA286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on">
    <w:name w:val="Revision"/>
    <w:hidden/>
    <w:uiPriority w:val="99"/>
    <w:semiHidden/>
    <w:rsid w:val="00DF3E88"/>
    <w:rPr>
      <w:rFonts w:ascii="Times New Roman" w:eastAsia="Times New Roman" w:hAnsi="Times New Roman"/>
      <w:lang w:val="en-GB"/>
    </w:rPr>
  </w:style>
  <w:style w:type="paragraph" w:customStyle="1" w:styleId="NO">
    <w:name w:val="NO"/>
    <w:basedOn w:val="Normal"/>
    <w:rsid w:val="000369C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zh-TW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597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159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990417226E544CBA03C7FA15009975" ma:contentTypeVersion="13" ma:contentTypeDescription="Create a new document." ma:contentTypeScope="" ma:versionID="1e43369a8fac6ede91238c2e69239674">
  <xsd:schema xmlns:xsd="http://www.w3.org/2001/XMLSchema" xmlns:xs="http://www.w3.org/2001/XMLSchema" xmlns:p="http://schemas.microsoft.com/office/2006/metadata/properties" xmlns:ns3="74e46bd8-2d3a-46c4-a507-7dab1b7d08c1" xmlns:ns4="9904cd28-e998-4c0a-a469-48e92015d5b0" targetNamespace="http://schemas.microsoft.com/office/2006/metadata/properties" ma:root="true" ma:fieldsID="dffba27b1cf07ec3be3d54fbe419ac67" ns3:_="" ns4:_="">
    <xsd:import namespace="74e46bd8-2d3a-46c4-a507-7dab1b7d08c1"/>
    <xsd:import namespace="9904cd28-e998-4c0a-a469-48e92015d5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46bd8-2d3a-46c4-a507-7dab1b7d08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04cd28-e998-4c0a-a469-48e92015d5b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D6918-1BFF-450A-BF39-D3405B351D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57B644-F391-407D-A89E-987C6E1E2F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e46bd8-2d3a-46c4-a507-7dab1b7d08c1"/>
    <ds:schemaRef ds:uri="9904cd28-e998-4c0a-a469-48e92015d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603B5C-2AF9-422F-9540-79A6E85217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F195CD-F52B-4B01-A008-E383D7C45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1180</Words>
  <Characters>6729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Ayan Sengupta</cp:lastModifiedBy>
  <cp:revision>24</cp:revision>
  <cp:lastPrinted>2020-02-10T06:14:00Z</cp:lastPrinted>
  <dcterms:created xsi:type="dcterms:W3CDTF">2020-10-23T21:25:00Z</dcterms:created>
  <dcterms:modified xsi:type="dcterms:W3CDTF">2021-04-06T23:07:00Z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0x01010040990417226E544CBA03C7FA15009975</vt:lpwstr>
  </property>
  <property fmtid="{D5CDD505-2E9C-101B-9397-08002B2CF9AE}" pid="3" name="_dlc_DocIdItemGuid">
    <vt:lpwstr>7e1c5aa6-bd62-4757-951f-4e2eed3c8a1a</vt:lpwstr>
  </property>
</Properties>
</file>